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EE7" w:rsidRDefault="00865576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</w:rPr>
      </w:pPr>
      <w:r w:rsidRPr="00A24AF5">
        <w:fldChar w:fldCharType="begin"/>
      </w:r>
      <w:r w:rsidRPr="00A24AF5">
        <w:instrText xml:space="preserve"> TOC \o "1-5" </w:instrText>
      </w:r>
      <w:r w:rsidRPr="00A24AF5">
        <w:fldChar w:fldCharType="separate"/>
      </w:r>
      <w:bookmarkStart w:id="0" w:name="_GoBack"/>
      <w:bookmarkEnd w:id="0"/>
      <w:r w:rsidR="00E25EE7">
        <w:rPr>
          <w:noProof/>
        </w:rPr>
        <w:t>The Return of Christ</w:t>
      </w:r>
      <w:r w:rsidR="00E25EE7">
        <w:rPr>
          <w:noProof/>
        </w:rPr>
        <w:tab/>
      </w:r>
      <w:r w:rsidR="00E25EE7">
        <w:rPr>
          <w:noProof/>
        </w:rPr>
        <w:fldChar w:fldCharType="begin"/>
      </w:r>
      <w:r w:rsidR="00E25EE7">
        <w:rPr>
          <w:noProof/>
        </w:rPr>
        <w:instrText xml:space="preserve"> PAGEREF _Toc520481759 \h </w:instrText>
      </w:r>
      <w:r w:rsidR="00E25EE7">
        <w:rPr>
          <w:noProof/>
        </w:rPr>
      </w:r>
      <w:r w:rsidR="00E25EE7">
        <w:rPr>
          <w:noProof/>
        </w:rPr>
        <w:fldChar w:fldCharType="separate"/>
      </w:r>
      <w:r w:rsidR="00E25EE7">
        <w:rPr>
          <w:noProof/>
        </w:rPr>
        <w:t>2</w:t>
      </w:r>
      <w:r w:rsidR="00E25EE7">
        <w:rPr>
          <w:noProof/>
        </w:rPr>
        <w:fldChar w:fldCharType="end"/>
      </w:r>
    </w:p>
    <w:p w:rsidR="00E25EE7" w:rsidRDefault="00E25EE7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</w:rPr>
      </w:pPr>
      <w:r w:rsidRPr="00652CDC">
        <w:rPr>
          <w:noProof/>
          <w:lang w:val="en-US"/>
        </w:rPr>
        <w:t>Die Wiederkunft Christi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_Toc520481760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E25EE7" w:rsidRDefault="00E25EE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52CDC">
        <w:rPr>
          <w:noProof/>
          <w:lang w:val="en-US"/>
        </w:rPr>
        <w:t>1. The 2 Phases of the Second Coming of Christ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_Toc520481761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E25EE7" w:rsidRDefault="00E25EE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1. Die 2 Phasen der Wiederkunft Christi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_Toc520481762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E25EE7" w:rsidRDefault="00E25EE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52CDC">
        <w:rPr>
          <w:noProof/>
          <w:lang w:val="en-US"/>
        </w:rPr>
        <w:t>2. Why does the Rapture take place before the Great Tribulation?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_Toc520481763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E25EE7" w:rsidRDefault="00E25EE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 Warum findet die Entrückung vor der Großen Drangsalszeit statt?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_Toc520481764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342AD9" w:rsidRDefault="00865576" w:rsidP="00C44141">
      <w:pPr>
        <w:pStyle w:val="Begriff"/>
      </w:pPr>
      <w:r w:rsidRPr="00A24AF5">
        <w:fldChar w:fldCharType="end"/>
      </w:r>
      <w:r w:rsidRPr="00342AD9">
        <w:br w:type="page"/>
      </w:r>
    </w:p>
    <w:p w:rsidR="00342AD9" w:rsidRPr="00342AD9" w:rsidRDefault="00342AD9" w:rsidP="00C44141">
      <w:pPr>
        <w:pStyle w:val="Begriff"/>
      </w:pPr>
      <w:bookmarkStart w:id="1" w:name="_Toc520481759"/>
      <w:r>
        <w:lastRenderedPageBreak/>
        <w:t xml:space="preserve">The Return </w:t>
      </w:r>
      <w:proofErr w:type="spellStart"/>
      <w:r>
        <w:t>of</w:t>
      </w:r>
      <w:proofErr w:type="spellEnd"/>
      <w:r>
        <w:t xml:space="preserve"> Christ</w:t>
      </w:r>
      <w:bookmarkEnd w:id="1"/>
    </w:p>
    <w:p w:rsidR="00C44141" w:rsidRPr="00C86B02" w:rsidRDefault="00B414DB" w:rsidP="00C44141">
      <w:pPr>
        <w:pStyle w:val="Begriff"/>
        <w:rPr>
          <w:lang w:val="en-US"/>
        </w:rPr>
      </w:pPr>
      <w:bookmarkStart w:id="2" w:name="_Toc520481760"/>
      <w:r w:rsidRPr="00C86B02">
        <w:rPr>
          <w:lang w:val="en-US"/>
        </w:rPr>
        <w:t xml:space="preserve">Die </w:t>
      </w:r>
      <w:proofErr w:type="spellStart"/>
      <w:r w:rsidRPr="00C86B02">
        <w:rPr>
          <w:lang w:val="en-US"/>
        </w:rPr>
        <w:t>Wiederkunft</w:t>
      </w:r>
      <w:proofErr w:type="spellEnd"/>
      <w:r w:rsidRPr="00C86B02">
        <w:rPr>
          <w:lang w:val="en-US"/>
        </w:rPr>
        <w:t xml:space="preserve"> Christi</w:t>
      </w:r>
      <w:bookmarkEnd w:id="2"/>
      <w:r w:rsidR="00C44141" w:rsidRPr="00C86B02">
        <w:rPr>
          <w:lang w:val="en-US"/>
        </w:rPr>
        <w:t xml:space="preserve"> </w:t>
      </w:r>
    </w:p>
    <w:p w:rsidR="00B414DB" w:rsidRPr="00815BD5" w:rsidRDefault="00815BD5" w:rsidP="00C44141">
      <w:pPr>
        <w:spacing w:after="120" w:line="240" w:lineRule="atLeast"/>
        <w:rPr>
          <w:lang w:val="en-US"/>
        </w:rPr>
      </w:pPr>
      <w:r>
        <w:rPr>
          <w:lang w:val="en-US"/>
        </w:rPr>
        <w:t>“</w:t>
      </w:r>
      <w:r w:rsidRPr="00815BD5">
        <w:rPr>
          <w:lang w:val="en-US"/>
        </w:rPr>
        <w:t>Behold, I come quickly</w:t>
      </w:r>
      <w:r>
        <w:rPr>
          <w:lang w:val="en-US"/>
        </w:rPr>
        <w:t>”</w:t>
      </w:r>
      <w:r w:rsidRPr="00815BD5">
        <w:rPr>
          <w:lang w:val="en-US"/>
        </w:rPr>
        <w:t xml:space="preserve"> </w:t>
      </w:r>
      <w:r>
        <w:sym w:font="Wingdings" w:char="F0E8"/>
      </w:r>
      <w:r w:rsidRPr="00815BD5">
        <w:rPr>
          <w:lang w:val="en-US"/>
        </w:rPr>
        <w:t xml:space="preserve"> Revelation 3:11; 22</w:t>
      </w:r>
      <w:r>
        <w:rPr>
          <w:lang w:val="en-US"/>
        </w:rPr>
        <w:t>:7.12.17.20; 1Cor 1:7; Tit 2:13</w:t>
      </w:r>
    </w:p>
    <w:p w:rsidR="00B414DB" w:rsidRDefault="00815BD5" w:rsidP="00C44141">
      <w:pPr>
        <w:spacing w:after="120" w:line="240" w:lineRule="atLeast"/>
      </w:pPr>
      <w:r>
        <w:t>„</w:t>
      </w:r>
      <w:r w:rsidR="00B414DB" w:rsidRPr="00B414DB">
        <w:t xml:space="preserve">Ich komme bald" </w:t>
      </w:r>
      <w:r w:rsidR="00B414DB">
        <w:sym w:font="Wingdings" w:char="F0E8"/>
      </w:r>
      <w:r w:rsidR="00B414DB" w:rsidRPr="00B414DB">
        <w:t xml:space="preserve"> </w:t>
      </w:r>
      <w:proofErr w:type="spellStart"/>
      <w:r w:rsidR="00B414DB" w:rsidRPr="00B414DB">
        <w:t>Offb</w:t>
      </w:r>
      <w:proofErr w:type="spellEnd"/>
      <w:r w:rsidR="00B414DB" w:rsidRPr="00B414DB">
        <w:t xml:space="preserve"> 3:11; 22:7.12.17.20; 1Kor 1:7; Tit 2:13</w:t>
      </w:r>
    </w:p>
    <w:p w:rsidR="00B414DB" w:rsidRPr="00815BD5" w:rsidRDefault="00815BD5" w:rsidP="00815BD5">
      <w:pPr>
        <w:pStyle w:val="Haupt"/>
        <w:rPr>
          <w:lang w:val="en-US"/>
        </w:rPr>
      </w:pPr>
      <w:bookmarkStart w:id="3" w:name="_Toc520481761"/>
      <w:r w:rsidRPr="00815BD5">
        <w:rPr>
          <w:lang w:val="en-US"/>
        </w:rPr>
        <w:t>1. The 2 Phases of</w:t>
      </w:r>
      <w:r>
        <w:rPr>
          <w:lang w:val="en-US"/>
        </w:rPr>
        <w:t xml:space="preserve"> </w:t>
      </w:r>
      <w:r w:rsidRPr="00815BD5">
        <w:rPr>
          <w:lang w:val="en-US"/>
        </w:rPr>
        <w:t>the Second Coming of Christ</w:t>
      </w:r>
      <w:bookmarkEnd w:id="3"/>
    </w:p>
    <w:p w:rsidR="002549DD" w:rsidRDefault="002549DD" w:rsidP="002549DD">
      <w:pPr>
        <w:pStyle w:val="Haupt"/>
      </w:pPr>
      <w:bookmarkStart w:id="4" w:name="_Toc520481762"/>
      <w:r w:rsidRPr="002549DD">
        <w:t>1. Die 2 Phasen der Wiederkunft Christi</w:t>
      </w:r>
      <w:bookmarkEnd w:id="4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549DD" w:rsidRPr="00342AD9" w:rsidTr="002549DD">
        <w:tc>
          <w:tcPr>
            <w:tcW w:w="4531" w:type="dxa"/>
          </w:tcPr>
          <w:p w:rsidR="002549DD" w:rsidRPr="00815BD5" w:rsidRDefault="00815BD5" w:rsidP="002549DD">
            <w:pPr>
              <w:spacing w:line="240" w:lineRule="atLeast"/>
              <w:rPr>
                <w:lang w:val="en-US"/>
              </w:rPr>
            </w:pPr>
            <w:r w:rsidRPr="00342AD9">
              <w:rPr>
                <w:b/>
                <w:lang w:val="en-US"/>
              </w:rPr>
              <w:t>Uptake</w:t>
            </w:r>
            <w:r w:rsidRPr="00815BD5">
              <w:rPr>
                <w:lang w:val="en-US"/>
              </w:rPr>
              <w:t xml:space="preserve"> (</w:t>
            </w:r>
            <w:r w:rsidRPr="00342AD9">
              <w:rPr>
                <w:b/>
                <w:lang w:val="en-US"/>
              </w:rPr>
              <w:t>rapture</w:t>
            </w:r>
            <w:r w:rsidRPr="00815BD5">
              <w:rPr>
                <w:lang w:val="en-US"/>
              </w:rPr>
              <w:t xml:space="preserve">) of the </w:t>
            </w:r>
            <w:r>
              <w:rPr>
                <w:lang w:val="en-US"/>
              </w:rPr>
              <w:t xml:space="preserve">believers or the coming of the Lord </w:t>
            </w:r>
            <w:r w:rsidRPr="00815BD5">
              <w:rPr>
                <w:b/>
                <w:color w:val="FF0000"/>
                <w:lang w:val="en-US"/>
              </w:rPr>
              <w:t>for</w:t>
            </w:r>
            <w:r w:rsidRPr="00815BD5">
              <w:rPr>
                <w:color w:val="FF0000"/>
                <w:lang w:val="en-US"/>
              </w:rPr>
              <w:t xml:space="preserve"> </w:t>
            </w:r>
            <w:r>
              <w:rPr>
                <w:lang w:val="en-US"/>
              </w:rPr>
              <w:t>His own.</w:t>
            </w:r>
          </w:p>
        </w:tc>
        <w:tc>
          <w:tcPr>
            <w:tcW w:w="4531" w:type="dxa"/>
          </w:tcPr>
          <w:p w:rsidR="002549DD" w:rsidRPr="00815BD5" w:rsidRDefault="00815BD5" w:rsidP="002549DD">
            <w:pPr>
              <w:spacing w:line="240" w:lineRule="atLeast"/>
              <w:rPr>
                <w:lang w:val="en-US"/>
              </w:rPr>
            </w:pPr>
            <w:r w:rsidRPr="00342AD9">
              <w:rPr>
                <w:b/>
                <w:lang w:val="en-US"/>
              </w:rPr>
              <w:t>Appearance</w:t>
            </w:r>
            <w:r>
              <w:rPr>
                <w:lang w:val="en-US"/>
              </w:rPr>
              <w:t xml:space="preserve"> of the Lord or the Coming of the Lord </w:t>
            </w:r>
            <w:r w:rsidRPr="00815BD5">
              <w:rPr>
                <w:b/>
                <w:color w:val="FF0000"/>
                <w:lang w:val="en-US"/>
              </w:rPr>
              <w:t>with</w:t>
            </w:r>
            <w:r w:rsidRPr="00815BD5">
              <w:rPr>
                <w:color w:val="FF0000"/>
                <w:lang w:val="en-US"/>
              </w:rPr>
              <w:t xml:space="preserve"> </w:t>
            </w:r>
            <w:r>
              <w:rPr>
                <w:lang w:val="en-US"/>
              </w:rPr>
              <w:t>His own</w:t>
            </w:r>
          </w:p>
        </w:tc>
      </w:tr>
      <w:tr w:rsidR="002549DD" w:rsidTr="002549DD">
        <w:tc>
          <w:tcPr>
            <w:tcW w:w="4531" w:type="dxa"/>
          </w:tcPr>
          <w:p w:rsidR="002549DD" w:rsidRDefault="002549DD" w:rsidP="002549DD">
            <w:pPr>
              <w:spacing w:line="240" w:lineRule="atLeast"/>
            </w:pPr>
            <w:r w:rsidRPr="00342AD9">
              <w:rPr>
                <w:b/>
                <w:lang w:val="en-US"/>
              </w:rPr>
              <w:t>Aufnahme</w:t>
            </w:r>
            <w:r>
              <w:t xml:space="preserve"> der Gläubigen oder das Kommen des Herrn </w:t>
            </w:r>
            <w:r w:rsidRPr="00342AD9">
              <w:rPr>
                <w:b/>
                <w:color w:val="FF0000"/>
                <w:lang w:val="en-US"/>
              </w:rPr>
              <w:t>für</w:t>
            </w:r>
            <w:r>
              <w:t xml:space="preserve"> die Seinen</w:t>
            </w:r>
          </w:p>
        </w:tc>
        <w:tc>
          <w:tcPr>
            <w:tcW w:w="4531" w:type="dxa"/>
          </w:tcPr>
          <w:p w:rsidR="002549DD" w:rsidRDefault="002549DD" w:rsidP="002549DD">
            <w:pPr>
              <w:spacing w:line="240" w:lineRule="atLeast"/>
            </w:pPr>
            <w:r w:rsidRPr="00342AD9">
              <w:rPr>
                <w:b/>
                <w:lang w:val="en-US"/>
              </w:rPr>
              <w:t>Erscheinung</w:t>
            </w:r>
            <w:r w:rsidRPr="002549DD">
              <w:t xml:space="preserve"> des Herrn oder das Kommen des Herrn </w:t>
            </w:r>
            <w:r w:rsidRPr="00342AD9">
              <w:rPr>
                <w:b/>
                <w:color w:val="FF0000"/>
                <w:lang w:val="en-US"/>
              </w:rPr>
              <w:t>mit</w:t>
            </w:r>
            <w:r w:rsidRPr="002549DD">
              <w:t xml:space="preserve"> den Seinen</w:t>
            </w:r>
          </w:p>
        </w:tc>
      </w:tr>
      <w:tr w:rsidR="002549DD" w:rsidRPr="00342AD9" w:rsidTr="002549DD">
        <w:tc>
          <w:tcPr>
            <w:tcW w:w="4531" w:type="dxa"/>
          </w:tcPr>
          <w:p w:rsidR="002549DD" w:rsidRPr="009E0920" w:rsidRDefault="00815BD5" w:rsidP="009E0920">
            <w:pPr>
              <w:spacing w:line="240" w:lineRule="atLeast"/>
              <w:rPr>
                <w:lang w:val="en-US"/>
              </w:rPr>
            </w:pPr>
            <w:r w:rsidRPr="009E0920">
              <w:rPr>
                <w:lang w:val="en-US"/>
              </w:rPr>
              <w:t>Reference</w:t>
            </w:r>
            <w:r w:rsidR="009E0920">
              <w:rPr>
                <w:lang w:val="en-US"/>
              </w:rPr>
              <w:t>s</w:t>
            </w:r>
            <w:r w:rsidRPr="009E0920">
              <w:rPr>
                <w:lang w:val="en-US"/>
              </w:rPr>
              <w:t xml:space="preserve">: 1 </w:t>
            </w:r>
            <w:proofErr w:type="spellStart"/>
            <w:r w:rsidRPr="009E0920">
              <w:rPr>
                <w:lang w:val="en-US"/>
              </w:rPr>
              <w:t>Cor</w:t>
            </w:r>
            <w:proofErr w:type="spellEnd"/>
            <w:r w:rsidRPr="009E0920">
              <w:rPr>
                <w:lang w:val="en-US"/>
              </w:rPr>
              <w:t xml:space="preserve"> 15:51-55; 1Th 4:13-17; 2Th 2:1-2; </w:t>
            </w:r>
            <w:r w:rsidR="009E0920" w:rsidRPr="009E0920">
              <w:rPr>
                <w:lang w:val="en-US"/>
              </w:rPr>
              <w:t>Joh 14</w:t>
            </w:r>
            <w:r w:rsidR="009E0920">
              <w:rPr>
                <w:lang w:val="en-US"/>
              </w:rPr>
              <w:t>:</w:t>
            </w:r>
            <w:r w:rsidR="009E0920" w:rsidRPr="009E0920">
              <w:rPr>
                <w:lang w:val="en-US"/>
              </w:rPr>
              <w:t>1-3; 17:24</w:t>
            </w:r>
            <w:r w:rsidR="009E0920">
              <w:rPr>
                <w:lang w:val="en-US"/>
              </w:rPr>
              <w:t>; Phil 3:20; Tit 2:13; Rom 8:23; 2Cor 5:1-5</w:t>
            </w:r>
          </w:p>
        </w:tc>
        <w:tc>
          <w:tcPr>
            <w:tcW w:w="4531" w:type="dxa"/>
          </w:tcPr>
          <w:p w:rsidR="002549DD" w:rsidRPr="00FE4924" w:rsidRDefault="009E0920" w:rsidP="00FE4924">
            <w:pPr>
              <w:spacing w:line="240" w:lineRule="atLeast"/>
              <w:rPr>
                <w:lang w:val="en-US"/>
              </w:rPr>
            </w:pPr>
            <w:r w:rsidRPr="00FE4924">
              <w:rPr>
                <w:lang w:val="en-US"/>
              </w:rPr>
              <w:t xml:space="preserve">References: </w:t>
            </w:r>
            <w:proofErr w:type="spellStart"/>
            <w:r w:rsidRPr="00FE4924">
              <w:rPr>
                <w:lang w:val="en-US"/>
              </w:rPr>
              <w:t>Sach</w:t>
            </w:r>
            <w:proofErr w:type="spellEnd"/>
            <w:r w:rsidRPr="00FE4924">
              <w:rPr>
                <w:lang w:val="en-US"/>
              </w:rPr>
              <w:t xml:space="preserve"> 14:5; Mal 4:5; </w:t>
            </w:r>
            <w:proofErr w:type="spellStart"/>
            <w:r w:rsidRPr="00FE4924">
              <w:rPr>
                <w:lang w:val="en-US"/>
              </w:rPr>
              <w:t>Zeph</w:t>
            </w:r>
            <w:proofErr w:type="spellEnd"/>
            <w:r w:rsidRPr="00FE4924">
              <w:rPr>
                <w:lang w:val="en-US"/>
              </w:rPr>
              <w:t xml:space="preserve"> 1:14-18; </w:t>
            </w:r>
            <w:r w:rsidR="00FE4924" w:rsidRPr="00FE4924">
              <w:rPr>
                <w:lang w:val="en-US"/>
              </w:rPr>
              <w:t xml:space="preserve">Mt 24 and 25; Rom 8:17; </w:t>
            </w:r>
            <w:proofErr w:type="spellStart"/>
            <w:r w:rsidR="00FE4924" w:rsidRPr="00FE4924">
              <w:rPr>
                <w:lang w:val="en-US"/>
              </w:rPr>
              <w:t>Kol</w:t>
            </w:r>
            <w:proofErr w:type="spellEnd"/>
            <w:r w:rsidR="00FE4924" w:rsidRPr="00FE4924">
              <w:rPr>
                <w:lang w:val="en-US"/>
              </w:rPr>
              <w:t xml:space="preserve"> 3:4; 1</w:t>
            </w:r>
            <w:r w:rsidR="00FE4924">
              <w:rPr>
                <w:lang w:val="en-US"/>
              </w:rPr>
              <w:t>T</w:t>
            </w:r>
            <w:r w:rsidR="00FE4924" w:rsidRPr="00FE4924">
              <w:rPr>
                <w:lang w:val="en-US"/>
              </w:rPr>
              <w:t>h 3:13</w:t>
            </w:r>
            <w:r w:rsidR="00FE4924">
              <w:rPr>
                <w:lang w:val="en-US"/>
              </w:rPr>
              <w:t xml:space="preserve">; 4:14; 5:2; 2Th 1:7-12; 2:2b-9; 1Pet 1:7; 4:13; Rev 17:14; 19:11-14 </w:t>
            </w:r>
          </w:p>
        </w:tc>
      </w:tr>
      <w:tr w:rsidR="002549DD" w:rsidTr="002549DD">
        <w:tc>
          <w:tcPr>
            <w:tcW w:w="4531" w:type="dxa"/>
          </w:tcPr>
          <w:p w:rsidR="002549DD" w:rsidRDefault="002549DD" w:rsidP="002549DD">
            <w:pPr>
              <w:spacing w:line="240" w:lineRule="atLeast"/>
            </w:pPr>
            <w:r>
              <w:t xml:space="preserve">Bibelstellen: 1Kor 15:51-55; 1Th 4:13-17; 2Th 2:1-2; </w:t>
            </w:r>
            <w:proofErr w:type="spellStart"/>
            <w:r>
              <w:t>Joh</w:t>
            </w:r>
            <w:proofErr w:type="spellEnd"/>
            <w:r>
              <w:t xml:space="preserve"> 14:1-3; 17:24; Phil 3:20; Tit 2:13; </w:t>
            </w:r>
            <w:proofErr w:type="spellStart"/>
            <w:r>
              <w:t>Röm</w:t>
            </w:r>
            <w:proofErr w:type="spellEnd"/>
            <w:r>
              <w:t xml:space="preserve"> 8:23; 2Kor 5:1-5</w:t>
            </w:r>
          </w:p>
        </w:tc>
        <w:tc>
          <w:tcPr>
            <w:tcW w:w="4531" w:type="dxa"/>
          </w:tcPr>
          <w:p w:rsidR="002549DD" w:rsidRDefault="002549DD" w:rsidP="002549DD">
            <w:pPr>
              <w:spacing w:line="240" w:lineRule="atLeast"/>
            </w:pPr>
            <w:r>
              <w:t xml:space="preserve">Bibelstellen: </w:t>
            </w:r>
            <w:proofErr w:type="spellStart"/>
            <w:r>
              <w:t>Sach</w:t>
            </w:r>
            <w:proofErr w:type="spellEnd"/>
            <w:r>
              <w:t xml:space="preserve"> 14:5; Mal 4:5; </w:t>
            </w:r>
            <w:proofErr w:type="spellStart"/>
            <w:r>
              <w:t>Zeph</w:t>
            </w:r>
            <w:proofErr w:type="spellEnd"/>
            <w:r>
              <w:t xml:space="preserve"> 1:14-18; </w:t>
            </w:r>
            <w:proofErr w:type="spellStart"/>
            <w:r>
              <w:t>Mt</w:t>
            </w:r>
            <w:proofErr w:type="spellEnd"/>
            <w:r>
              <w:t xml:space="preserve"> 24 und </w:t>
            </w:r>
            <w:r w:rsidRPr="002549DD">
              <w:t xml:space="preserve">25; </w:t>
            </w:r>
            <w:proofErr w:type="spellStart"/>
            <w:r w:rsidRPr="002549DD">
              <w:t>Röm</w:t>
            </w:r>
            <w:proofErr w:type="spellEnd"/>
            <w:r w:rsidRPr="002549DD">
              <w:t xml:space="preserve"> 8:17; Kol 3:4; 1Th 3:13; 4:14; 5:2; 2Th 1:7ff.; 2:2b-</w:t>
            </w:r>
            <w:r>
              <w:t xml:space="preserve">9; 1Pet 1:7; 4:13; </w:t>
            </w:r>
            <w:proofErr w:type="spellStart"/>
            <w:r>
              <w:t>Offb</w:t>
            </w:r>
            <w:proofErr w:type="spellEnd"/>
            <w:r>
              <w:t xml:space="preserve"> 17:14; 19:11-14</w:t>
            </w:r>
          </w:p>
        </w:tc>
      </w:tr>
      <w:tr w:rsidR="002549DD" w:rsidTr="002549DD">
        <w:tc>
          <w:tcPr>
            <w:tcW w:w="4531" w:type="dxa"/>
          </w:tcPr>
          <w:p w:rsidR="002549DD" w:rsidRPr="00342AD9" w:rsidRDefault="00FE4924" w:rsidP="002549DD">
            <w:pPr>
              <w:spacing w:line="240" w:lineRule="atLeast"/>
              <w:rPr>
                <w:lang w:val="en-US"/>
              </w:rPr>
            </w:pPr>
            <w:r w:rsidRPr="00342AD9">
              <w:rPr>
                <w:lang w:val="en-US"/>
              </w:rPr>
              <w:t>- Can happen anytime</w:t>
            </w:r>
          </w:p>
        </w:tc>
        <w:tc>
          <w:tcPr>
            <w:tcW w:w="4531" w:type="dxa"/>
          </w:tcPr>
          <w:p w:rsidR="002549DD" w:rsidRPr="00342AD9" w:rsidRDefault="00FE4924" w:rsidP="002549DD">
            <w:pPr>
              <w:spacing w:line="240" w:lineRule="atLeast"/>
              <w:rPr>
                <w:lang w:val="en-US"/>
              </w:rPr>
            </w:pPr>
            <w:r w:rsidRPr="00342AD9">
              <w:rPr>
                <w:lang w:val="en-US"/>
              </w:rPr>
              <w:t>- Is preannounced by signs</w:t>
            </w:r>
          </w:p>
        </w:tc>
      </w:tr>
      <w:tr w:rsidR="002549DD" w:rsidTr="002549DD">
        <w:tc>
          <w:tcPr>
            <w:tcW w:w="4531" w:type="dxa"/>
          </w:tcPr>
          <w:p w:rsidR="002549DD" w:rsidRDefault="002549DD" w:rsidP="002549DD">
            <w:pPr>
              <w:spacing w:line="240" w:lineRule="atLeast"/>
            </w:pPr>
            <w:r w:rsidRPr="002549DD">
              <w:t>- Kann jederzeit stattfinden</w:t>
            </w:r>
          </w:p>
        </w:tc>
        <w:tc>
          <w:tcPr>
            <w:tcW w:w="4531" w:type="dxa"/>
          </w:tcPr>
          <w:p w:rsidR="002549DD" w:rsidRDefault="002549DD" w:rsidP="002549DD">
            <w:pPr>
              <w:spacing w:line="240" w:lineRule="atLeast"/>
            </w:pPr>
            <w:r w:rsidRPr="002549DD">
              <w:t>- Wird durch Zeichen vorangekündigt</w:t>
            </w:r>
          </w:p>
        </w:tc>
      </w:tr>
      <w:tr w:rsidR="002549DD" w:rsidRPr="00342AD9" w:rsidTr="002549DD">
        <w:tc>
          <w:tcPr>
            <w:tcW w:w="4531" w:type="dxa"/>
          </w:tcPr>
          <w:p w:rsidR="002549DD" w:rsidRPr="00FE4924" w:rsidRDefault="00FE4924" w:rsidP="002549DD">
            <w:pPr>
              <w:spacing w:line="240" w:lineRule="atLeast"/>
              <w:rPr>
                <w:lang w:val="en-US"/>
              </w:rPr>
            </w:pPr>
            <w:r w:rsidRPr="00FE4924">
              <w:rPr>
                <w:lang w:val="en-US"/>
              </w:rPr>
              <w:t xml:space="preserve">- A mystery that was revealed </w:t>
            </w:r>
            <w:r w:rsidR="00342AD9">
              <w:rPr>
                <w:lang w:val="en-US"/>
              </w:rPr>
              <w:t xml:space="preserve">only </w:t>
            </w:r>
            <w:r w:rsidRPr="00FE4924">
              <w:rPr>
                <w:lang w:val="en-US"/>
              </w:rPr>
              <w:t>in the NT</w:t>
            </w:r>
          </w:p>
        </w:tc>
        <w:tc>
          <w:tcPr>
            <w:tcW w:w="4531" w:type="dxa"/>
          </w:tcPr>
          <w:p w:rsidR="002549DD" w:rsidRPr="00FE4924" w:rsidRDefault="00FE4924" w:rsidP="002549DD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- often mentioned in the OT</w:t>
            </w:r>
          </w:p>
        </w:tc>
      </w:tr>
      <w:tr w:rsidR="002549DD" w:rsidTr="002549DD">
        <w:tc>
          <w:tcPr>
            <w:tcW w:w="4531" w:type="dxa"/>
          </w:tcPr>
          <w:p w:rsidR="002549DD" w:rsidRPr="002549DD" w:rsidRDefault="002549DD" w:rsidP="002549DD">
            <w:pPr>
              <w:spacing w:line="240" w:lineRule="atLeast"/>
            </w:pPr>
            <w:r w:rsidRPr="002549DD">
              <w:t>- Ein Geheimnis, das erst im NT enthüllt worden ist</w:t>
            </w:r>
          </w:p>
        </w:tc>
        <w:tc>
          <w:tcPr>
            <w:tcW w:w="4531" w:type="dxa"/>
          </w:tcPr>
          <w:p w:rsidR="002549DD" w:rsidRDefault="002549DD" w:rsidP="002549DD">
            <w:pPr>
              <w:spacing w:line="240" w:lineRule="atLeast"/>
            </w:pPr>
            <w:r w:rsidRPr="002549DD">
              <w:t>- Im AT oftmals erwähnt</w:t>
            </w:r>
          </w:p>
        </w:tc>
      </w:tr>
      <w:tr w:rsidR="002549DD" w:rsidRPr="00342AD9" w:rsidTr="002549DD">
        <w:tc>
          <w:tcPr>
            <w:tcW w:w="4531" w:type="dxa"/>
          </w:tcPr>
          <w:p w:rsidR="002549DD" w:rsidRPr="00FE4924" w:rsidRDefault="00FE4924" w:rsidP="00FE4924">
            <w:pPr>
              <w:spacing w:line="240" w:lineRule="atLeast"/>
              <w:rPr>
                <w:lang w:val="en-US"/>
              </w:rPr>
            </w:pPr>
            <w:r w:rsidRPr="00FE4924">
              <w:rPr>
                <w:lang w:val="en-US"/>
              </w:rPr>
              <w:t>- Is</w:t>
            </w:r>
            <w:r>
              <w:rPr>
                <w:lang w:val="en-US"/>
              </w:rPr>
              <w:t xml:space="preserve"> </w:t>
            </w:r>
            <w:r w:rsidRPr="00FE4924">
              <w:rPr>
                <w:lang w:val="en-US"/>
              </w:rPr>
              <w:t>the typical Christian hope</w:t>
            </w:r>
          </w:p>
        </w:tc>
        <w:tc>
          <w:tcPr>
            <w:tcW w:w="4531" w:type="dxa"/>
          </w:tcPr>
          <w:p w:rsidR="002549DD" w:rsidRPr="00FE4924" w:rsidRDefault="00FE4924" w:rsidP="002549DD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- is the typical hope of Israel</w:t>
            </w:r>
          </w:p>
        </w:tc>
      </w:tr>
      <w:tr w:rsidR="002549DD" w:rsidTr="002549DD">
        <w:tc>
          <w:tcPr>
            <w:tcW w:w="4531" w:type="dxa"/>
          </w:tcPr>
          <w:p w:rsidR="002549DD" w:rsidRPr="002549DD" w:rsidRDefault="002549DD" w:rsidP="002549DD">
            <w:pPr>
              <w:spacing w:line="240" w:lineRule="atLeast"/>
            </w:pPr>
            <w:r w:rsidRPr="002549DD">
              <w:t>- Bildet die typisch christliche Hoffnung (NT)</w:t>
            </w:r>
          </w:p>
        </w:tc>
        <w:tc>
          <w:tcPr>
            <w:tcW w:w="4531" w:type="dxa"/>
          </w:tcPr>
          <w:p w:rsidR="002549DD" w:rsidRDefault="002549DD" w:rsidP="002549DD">
            <w:pPr>
              <w:spacing w:line="240" w:lineRule="atLeast"/>
            </w:pPr>
            <w:r w:rsidRPr="002549DD">
              <w:t>- Bildet die typisch israelitische Hoffnung (AT)</w:t>
            </w:r>
          </w:p>
        </w:tc>
      </w:tr>
      <w:tr w:rsidR="002549DD" w:rsidRPr="00342AD9" w:rsidTr="002549DD">
        <w:tc>
          <w:tcPr>
            <w:tcW w:w="4531" w:type="dxa"/>
          </w:tcPr>
          <w:p w:rsidR="002549DD" w:rsidRPr="00B36D2B" w:rsidRDefault="00FE4924" w:rsidP="002549DD">
            <w:pPr>
              <w:spacing w:line="240" w:lineRule="atLeast"/>
              <w:rPr>
                <w:lang w:val="en-US"/>
              </w:rPr>
            </w:pPr>
            <w:r w:rsidRPr="00B36D2B">
              <w:rPr>
                <w:lang w:val="en-US"/>
              </w:rPr>
              <w:t xml:space="preserve">- </w:t>
            </w:r>
            <w:r w:rsidR="00B36D2B" w:rsidRPr="00B36D2B">
              <w:rPr>
                <w:lang w:val="en-US"/>
              </w:rPr>
              <w:t>Christ is not coming to the</w:t>
            </w:r>
            <w:r w:rsidR="00B36D2B">
              <w:rPr>
                <w:lang w:val="en-US"/>
              </w:rPr>
              <w:t xml:space="preserve"> earth but only to the air</w:t>
            </w:r>
          </w:p>
        </w:tc>
        <w:tc>
          <w:tcPr>
            <w:tcW w:w="4531" w:type="dxa"/>
          </w:tcPr>
          <w:p w:rsidR="002549DD" w:rsidRPr="00B36D2B" w:rsidRDefault="00B36D2B" w:rsidP="00342AD9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 xml:space="preserve">- Christ comes </w:t>
            </w:r>
            <w:r w:rsidR="00342AD9">
              <w:rPr>
                <w:lang w:val="en-US"/>
              </w:rPr>
              <w:t>to</w:t>
            </w:r>
            <w:r>
              <w:rPr>
                <w:lang w:val="en-US"/>
              </w:rPr>
              <w:t xml:space="preserve"> this earth</w:t>
            </w:r>
          </w:p>
        </w:tc>
      </w:tr>
      <w:tr w:rsidR="002549DD" w:rsidTr="002549DD">
        <w:tc>
          <w:tcPr>
            <w:tcW w:w="4531" w:type="dxa"/>
          </w:tcPr>
          <w:p w:rsidR="002549DD" w:rsidRPr="002549DD" w:rsidRDefault="002549DD" w:rsidP="002549DD">
            <w:pPr>
              <w:spacing w:line="240" w:lineRule="atLeast"/>
            </w:pPr>
            <w:r w:rsidRPr="002549DD">
              <w:t>- Christus kommt nicht auf die Erde, nur in die Luft</w:t>
            </w:r>
          </w:p>
        </w:tc>
        <w:tc>
          <w:tcPr>
            <w:tcW w:w="4531" w:type="dxa"/>
          </w:tcPr>
          <w:p w:rsidR="002549DD" w:rsidRDefault="002549DD" w:rsidP="002549DD">
            <w:pPr>
              <w:spacing w:line="240" w:lineRule="atLeast"/>
            </w:pPr>
            <w:r w:rsidRPr="002549DD">
              <w:t>- Christus kommt auf diese Erde</w:t>
            </w:r>
          </w:p>
        </w:tc>
      </w:tr>
      <w:tr w:rsidR="002549DD" w:rsidRPr="00342AD9" w:rsidTr="002549DD">
        <w:tc>
          <w:tcPr>
            <w:tcW w:w="4531" w:type="dxa"/>
          </w:tcPr>
          <w:p w:rsidR="002549DD" w:rsidRPr="00342AD9" w:rsidRDefault="00B36D2B" w:rsidP="002549DD">
            <w:pPr>
              <w:spacing w:line="240" w:lineRule="atLeast"/>
              <w:rPr>
                <w:lang w:val="en-US"/>
              </w:rPr>
            </w:pPr>
            <w:r w:rsidRPr="00342AD9">
              <w:rPr>
                <w:lang w:val="en-US"/>
              </w:rPr>
              <w:t>- Only believers recognize it</w:t>
            </w:r>
          </w:p>
        </w:tc>
        <w:tc>
          <w:tcPr>
            <w:tcW w:w="4531" w:type="dxa"/>
          </w:tcPr>
          <w:p w:rsidR="002549DD" w:rsidRPr="00B36D2B" w:rsidRDefault="00B36D2B" w:rsidP="00B36D2B">
            <w:pPr>
              <w:spacing w:line="240" w:lineRule="atLeast"/>
              <w:rPr>
                <w:lang w:val="en-US"/>
              </w:rPr>
            </w:pPr>
            <w:r w:rsidRPr="00B36D2B">
              <w:rPr>
                <w:lang w:val="en-US"/>
              </w:rPr>
              <w:t xml:space="preserve">-  the whole world will </w:t>
            </w:r>
            <w:r>
              <w:rPr>
                <w:lang w:val="en-US"/>
              </w:rPr>
              <w:t>see it</w:t>
            </w:r>
          </w:p>
        </w:tc>
      </w:tr>
      <w:tr w:rsidR="002549DD" w:rsidTr="002549DD">
        <w:tc>
          <w:tcPr>
            <w:tcW w:w="4531" w:type="dxa"/>
          </w:tcPr>
          <w:p w:rsidR="002549DD" w:rsidRPr="002549DD" w:rsidRDefault="002549DD" w:rsidP="002549DD">
            <w:pPr>
              <w:spacing w:line="240" w:lineRule="atLeast"/>
            </w:pPr>
            <w:r w:rsidRPr="002549DD">
              <w:t>- Nur für Gläubige erkennbar</w:t>
            </w:r>
          </w:p>
        </w:tc>
        <w:tc>
          <w:tcPr>
            <w:tcW w:w="4531" w:type="dxa"/>
          </w:tcPr>
          <w:p w:rsidR="002549DD" w:rsidRDefault="002549DD" w:rsidP="002549DD">
            <w:pPr>
              <w:spacing w:line="240" w:lineRule="atLeast"/>
            </w:pPr>
            <w:r w:rsidRPr="002549DD">
              <w:t>- Für die ganze Welt erkennbar</w:t>
            </w:r>
          </w:p>
        </w:tc>
      </w:tr>
      <w:tr w:rsidR="002549DD" w:rsidRPr="00342AD9" w:rsidTr="002549DD">
        <w:tc>
          <w:tcPr>
            <w:tcW w:w="4531" w:type="dxa"/>
          </w:tcPr>
          <w:p w:rsidR="002549DD" w:rsidRPr="00B36D2B" w:rsidRDefault="00B36D2B" w:rsidP="002549DD">
            <w:pPr>
              <w:spacing w:line="240" w:lineRule="atLeast"/>
              <w:rPr>
                <w:lang w:val="en-US"/>
              </w:rPr>
            </w:pPr>
            <w:r w:rsidRPr="00B36D2B">
              <w:rPr>
                <w:lang w:val="en-US"/>
              </w:rPr>
              <w:t>- Christ comes for His church</w:t>
            </w:r>
          </w:p>
        </w:tc>
        <w:tc>
          <w:tcPr>
            <w:tcW w:w="4531" w:type="dxa"/>
          </w:tcPr>
          <w:p w:rsidR="002549DD" w:rsidRPr="00B36D2B" w:rsidRDefault="00B36D2B" w:rsidP="002549DD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- Christ comes with His church</w:t>
            </w:r>
          </w:p>
        </w:tc>
      </w:tr>
      <w:tr w:rsidR="002549DD" w:rsidTr="002549DD">
        <w:tc>
          <w:tcPr>
            <w:tcW w:w="4531" w:type="dxa"/>
          </w:tcPr>
          <w:p w:rsidR="002549DD" w:rsidRPr="002549DD" w:rsidRDefault="002549DD" w:rsidP="002549DD">
            <w:pPr>
              <w:spacing w:line="240" w:lineRule="atLeast"/>
            </w:pPr>
            <w:r w:rsidRPr="002549DD">
              <w:t>- Christus kommt für die Gemeinde</w:t>
            </w:r>
          </w:p>
        </w:tc>
        <w:tc>
          <w:tcPr>
            <w:tcW w:w="4531" w:type="dxa"/>
          </w:tcPr>
          <w:p w:rsidR="002549DD" w:rsidRDefault="002549DD" w:rsidP="002549DD">
            <w:pPr>
              <w:spacing w:line="240" w:lineRule="atLeast"/>
            </w:pPr>
            <w:r w:rsidRPr="002549DD">
              <w:t>- Christus kommt mit der Gemeinde</w:t>
            </w:r>
          </w:p>
        </w:tc>
      </w:tr>
      <w:tr w:rsidR="002549DD" w:rsidRPr="00342AD9" w:rsidTr="002549DD">
        <w:tc>
          <w:tcPr>
            <w:tcW w:w="4531" w:type="dxa"/>
          </w:tcPr>
          <w:p w:rsidR="002549DD" w:rsidRPr="00B36D2B" w:rsidRDefault="00B36D2B" w:rsidP="002549DD">
            <w:pPr>
              <w:spacing w:line="240" w:lineRule="atLeast"/>
              <w:rPr>
                <w:lang w:val="en-US"/>
              </w:rPr>
            </w:pPr>
            <w:r w:rsidRPr="00B36D2B">
              <w:rPr>
                <w:lang w:val="en-US"/>
              </w:rPr>
              <w:t>- Christ comes to save His church</w:t>
            </w:r>
          </w:p>
        </w:tc>
        <w:tc>
          <w:tcPr>
            <w:tcW w:w="4531" w:type="dxa"/>
          </w:tcPr>
          <w:p w:rsidR="002549DD" w:rsidRPr="00B36D2B" w:rsidRDefault="00B36D2B" w:rsidP="002549DD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- Christ comes to save Israel</w:t>
            </w:r>
          </w:p>
        </w:tc>
      </w:tr>
      <w:tr w:rsidR="002549DD" w:rsidTr="002549DD">
        <w:tc>
          <w:tcPr>
            <w:tcW w:w="4531" w:type="dxa"/>
          </w:tcPr>
          <w:p w:rsidR="002549DD" w:rsidRPr="002549DD" w:rsidRDefault="002549DD" w:rsidP="002549DD">
            <w:pPr>
              <w:spacing w:line="240" w:lineRule="atLeast"/>
            </w:pPr>
            <w:r w:rsidRPr="002549DD">
              <w:t>- Christus kommt zur Erlösung der Gemeinde</w:t>
            </w:r>
          </w:p>
        </w:tc>
        <w:tc>
          <w:tcPr>
            <w:tcW w:w="4531" w:type="dxa"/>
          </w:tcPr>
          <w:p w:rsidR="002549DD" w:rsidRDefault="002549DD" w:rsidP="002549DD">
            <w:pPr>
              <w:spacing w:line="240" w:lineRule="atLeast"/>
            </w:pPr>
            <w:r w:rsidRPr="002549DD">
              <w:t>- Christus kommt zur Errettung des Volkes Israel</w:t>
            </w:r>
          </w:p>
        </w:tc>
      </w:tr>
      <w:tr w:rsidR="002549DD" w:rsidRPr="00342AD9" w:rsidTr="002549DD">
        <w:tc>
          <w:tcPr>
            <w:tcW w:w="4531" w:type="dxa"/>
          </w:tcPr>
          <w:p w:rsidR="002549DD" w:rsidRPr="00C86B02" w:rsidRDefault="00C86B02" w:rsidP="002549DD">
            <w:pPr>
              <w:spacing w:line="240" w:lineRule="atLeast"/>
              <w:rPr>
                <w:lang w:val="en-US"/>
              </w:rPr>
            </w:pPr>
            <w:r w:rsidRPr="00C86B02">
              <w:rPr>
                <w:lang w:val="en-US"/>
              </w:rPr>
              <w:t>- Christ takes (raptures) His own into heaven</w:t>
            </w:r>
          </w:p>
        </w:tc>
        <w:tc>
          <w:tcPr>
            <w:tcW w:w="4531" w:type="dxa"/>
          </w:tcPr>
          <w:p w:rsidR="002549DD" w:rsidRPr="00C86B02" w:rsidRDefault="00C86B02" w:rsidP="00342AD9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 xml:space="preserve">- Christ </w:t>
            </w:r>
            <w:r w:rsidR="00342AD9">
              <w:rPr>
                <w:lang w:val="en-US"/>
              </w:rPr>
              <w:t>ushers</w:t>
            </w:r>
            <w:r>
              <w:rPr>
                <w:lang w:val="en-US"/>
              </w:rPr>
              <w:t xml:space="preserve"> His people in the Millennium</w:t>
            </w:r>
          </w:p>
        </w:tc>
      </w:tr>
      <w:tr w:rsidR="002549DD" w:rsidTr="002549DD">
        <w:tc>
          <w:tcPr>
            <w:tcW w:w="4531" w:type="dxa"/>
          </w:tcPr>
          <w:p w:rsidR="002549DD" w:rsidRPr="002549DD" w:rsidRDefault="002549DD" w:rsidP="002549DD">
            <w:pPr>
              <w:spacing w:line="240" w:lineRule="atLeast"/>
            </w:pPr>
            <w:r w:rsidRPr="002549DD">
              <w:t>- Christus nimmt die Seinen zu sich in den Himmel</w:t>
            </w:r>
          </w:p>
        </w:tc>
        <w:tc>
          <w:tcPr>
            <w:tcW w:w="4531" w:type="dxa"/>
          </w:tcPr>
          <w:p w:rsidR="002549DD" w:rsidRDefault="002549DD" w:rsidP="002549DD">
            <w:pPr>
              <w:spacing w:line="240" w:lineRule="atLeast"/>
            </w:pPr>
            <w:r w:rsidRPr="002549DD">
              <w:t>- Christus führt sein Volk ins 1000-jährige Reich ein</w:t>
            </w:r>
          </w:p>
        </w:tc>
      </w:tr>
      <w:tr w:rsidR="002549DD" w:rsidRPr="00342AD9" w:rsidTr="002549DD">
        <w:tc>
          <w:tcPr>
            <w:tcW w:w="4531" w:type="dxa"/>
          </w:tcPr>
          <w:p w:rsidR="002549DD" w:rsidRPr="00C86B02" w:rsidRDefault="00C86B02" w:rsidP="002549DD">
            <w:pPr>
              <w:spacing w:line="240" w:lineRule="atLeast"/>
              <w:rPr>
                <w:lang w:val="en-US"/>
              </w:rPr>
            </w:pPr>
            <w:r w:rsidRPr="00C86B02">
              <w:rPr>
                <w:lang w:val="en-US"/>
              </w:rPr>
              <w:t>- Christ is coming before the Great Tribulation</w:t>
            </w:r>
          </w:p>
        </w:tc>
        <w:tc>
          <w:tcPr>
            <w:tcW w:w="4531" w:type="dxa"/>
          </w:tcPr>
          <w:p w:rsidR="002549DD" w:rsidRPr="00C86B02" w:rsidRDefault="00C86B02" w:rsidP="002549DD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- Christ is coming after the Great Tribulation</w:t>
            </w:r>
          </w:p>
        </w:tc>
      </w:tr>
      <w:tr w:rsidR="002549DD" w:rsidTr="002549DD">
        <w:tc>
          <w:tcPr>
            <w:tcW w:w="4531" w:type="dxa"/>
          </w:tcPr>
          <w:p w:rsidR="002549DD" w:rsidRPr="002549DD" w:rsidRDefault="002549DD" w:rsidP="002549DD">
            <w:pPr>
              <w:spacing w:line="240" w:lineRule="atLeast"/>
            </w:pPr>
            <w:r w:rsidRPr="002549DD">
              <w:t xml:space="preserve">- Christus kommt vor der </w:t>
            </w:r>
            <w:r w:rsidR="00815BD5" w:rsidRPr="002549DD">
              <w:t>großen</w:t>
            </w:r>
            <w:r w:rsidRPr="002549DD">
              <w:t xml:space="preserve"> Drangsalszeit</w:t>
            </w:r>
          </w:p>
        </w:tc>
        <w:tc>
          <w:tcPr>
            <w:tcW w:w="4531" w:type="dxa"/>
          </w:tcPr>
          <w:p w:rsidR="002549DD" w:rsidRDefault="002549DD" w:rsidP="002549DD">
            <w:pPr>
              <w:spacing w:line="240" w:lineRule="atLeast"/>
            </w:pPr>
            <w:r w:rsidRPr="002549DD">
              <w:t xml:space="preserve">- Christus kommt nach der </w:t>
            </w:r>
            <w:r w:rsidR="00342AD9" w:rsidRPr="002549DD">
              <w:t>großen</w:t>
            </w:r>
            <w:r w:rsidRPr="002549DD">
              <w:t xml:space="preserve"> Drangsalszeit</w:t>
            </w:r>
          </w:p>
        </w:tc>
      </w:tr>
      <w:tr w:rsidR="002549DD" w:rsidRPr="00342AD9" w:rsidTr="002549DD">
        <w:tc>
          <w:tcPr>
            <w:tcW w:w="4531" w:type="dxa"/>
          </w:tcPr>
          <w:p w:rsidR="002549DD" w:rsidRPr="00C86B02" w:rsidRDefault="00C86B02" w:rsidP="00C86B02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C86B02">
              <w:rPr>
                <w:lang w:val="en-US"/>
              </w:rPr>
              <w:t>Consequences for</w:t>
            </w:r>
            <w:r>
              <w:rPr>
                <w:lang w:val="en-US"/>
              </w:rPr>
              <w:t xml:space="preserve"> </w:t>
            </w:r>
            <w:r w:rsidRPr="00C86B02">
              <w:rPr>
                <w:lang w:val="en-US"/>
              </w:rPr>
              <w:t>the unbelievers: Go</w:t>
            </w:r>
            <w:r>
              <w:rPr>
                <w:lang w:val="en-US"/>
              </w:rPr>
              <w:t xml:space="preserve">d </w:t>
            </w:r>
            <w:r w:rsidRPr="00C86B02">
              <w:rPr>
                <w:lang w:val="en-US"/>
              </w:rPr>
              <w:t xml:space="preserve">will </w:t>
            </w:r>
            <w:r>
              <w:rPr>
                <w:lang w:val="en-US"/>
              </w:rPr>
              <w:t>send them a strong delusion that they believe a lie</w:t>
            </w:r>
          </w:p>
        </w:tc>
        <w:tc>
          <w:tcPr>
            <w:tcW w:w="4531" w:type="dxa"/>
          </w:tcPr>
          <w:p w:rsidR="002549DD" w:rsidRPr="00C86B02" w:rsidRDefault="00C86B02" w:rsidP="00C86B02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- Consequences for the unbelievers: just divine judgment</w:t>
            </w:r>
          </w:p>
        </w:tc>
      </w:tr>
      <w:tr w:rsidR="002549DD" w:rsidTr="002549DD">
        <w:tc>
          <w:tcPr>
            <w:tcW w:w="4531" w:type="dxa"/>
          </w:tcPr>
          <w:p w:rsidR="002549DD" w:rsidRPr="002549DD" w:rsidRDefault="002549DD" w:rsidP="002549DD">
            <w:pPr>
              <w:spacing w:line="240" w:lineRule="atLeast"/>
            </w:pPr>
            <w:r w:rsidRPr="002549DD">
              <w:t xml:space="preserve">- Folgen für die Ungläubigen: Gott sendet ihnen eine wirksame Kraft des </w:t>
            </w:r>
            <w:proofErr w:type="spellStart"/>
            <w:r w:rsidRPr="002549DD">
              <w:t>Irrwahns</w:t>
            </w:r>
            <w:proofErr w:type="spellEnd"/>
            <w:r w:rsidRPr="002549DD">
              <w:t>, dass sie der Lüge glauben</w:t>
            </w:r>
          </w:p>
        </w:tc>
        <w:tc>
          <w:tcPr>
            <w:tcW w:w="4531" w:type="dxa"/>
          </w:tcPr>
          <w:p w:rsidR="002549DD" w:rsidRDefault="002549DD" w:rsidP="002549DD">
            <w:pPr>
              <w:spacing w:line="240" w:lineRule="atLeast"/>
            </w:pPr>
            <w:r w:rsidRPr="002549DD">
              <w:t>- Folgen für die Ungläubigen: Gerechtes göttliches Gericht</w:t>
            </w:r>
          </w:p>
        </w:tc>
      </w:tr>
    </w:tbl>
    <w:p w:rsidR="002549DD" w:rsidRDefault="002549DD" w:rsidP="00C44141">
      <w:pPr>
        <w:spacing w:after="120" w:line="240" w:lineRule="atLeast"/>
      </w:pPr>
    </w:p>
    <w:p w:rsidR="00B414DB" w:rsidRPr="00C86B02" w:rsidRDefault="00C86B02" w:rsidP="00B414DB">
      <w:pPr>
        <w:pStyle w:val="Haupt"/>
        <w:rPr>
          <w:lang w:val="en-US"/>
        </w:rPr>
      </w:pPr>
      <w:bookmarkStart w:id="5" w:name="_Toc520481763"/>
      <w:r w:rsidRPr="00C86B02">
        <w:rPr>
          <w:lang w:val="en-US"/>
        </w:rPr>
        <w:t>2. Why does the Rapture take place before the Great Tribulation?</w:t>
      </w:r>
      <w:bookmarkEnd w:id="5"/>
    </w:p>
    <w:p w:rsidR="00B414DB" w:rsidRDefault="00B414DB" w:rsidP="00B414DB">
      <w:pPr>
        <w:pStyle w:val="Haupt"/>
      </w:pPr>
      <w:bookmarkStart w:id="6" w:name="_Toc520481764"/>
      <w:r>
        <w:t xml:space="preserve">2. </w:t>
      </w:r>
      <w:r w:rsidRPr="00B414DB">
        <w:t xml:space="preserve">Warum findet die Entrückung vor der </w:t>
      </w:r>
      <w:r w:rsidR="00C43D8C" w:rsidRPr="00B414DB">
        <w:t>Großen</w:t>
      </w:r>
      <w:r w:rsidRPr="00B414DB">
        <w:t xml:space="preserve"> Drangsalszeit statt?</w:t>
      </w:r>
      <w:bookmarkEnd w:id="6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01DF" w:rsidRPr="00342AD9" w:rsidTr="002901DF">
        <w:tc>
          <w:tcPr>
            <w:tcW w:w="9062" w:type="dxa"/>
          </w:tcPr>
          <w:p w:rsidR="002901DF" w:rsidRPr="00C86B02" w:rsidRDefault="00C86B02" w:rsidP="00342AD9">
            <w:pPr>
              <w:spacing w:after="120" w:line="240" w:lineRule="atLeast"/>
              <w:rPr>
                <w:lang w:val="en-US"/>
              </w:rPr>
            </w:pPr>
            <w:r w:rsidRPr="00C86B02">
              <w:rPr>
                <w:lang w:val="en-US"/>
              </w:rPr>
              <w:t xml:space="preserve">- </w:t>
            </w:r>
            <w:r w:rsidRPr="00C86B02">
              <w:rPr>
                <w:b/>
                <w:lang w:val="en-US"/>
              </w:rPr>
              <w:t xml:space="preserve">1 </w:t>
            </w:r>
            <w:proofErr w:type="spellStart"/>
            <w:r w:rsidRPr="00C86B02">
              <w:rPr>
                <w:b/>
                <w:lang w:val="en-US"/>
              </w:rPr>
              <w:t>Th</w:t>
            </w:r>
            <w:proofErr w:type="spellEnd"/>
            <w:r w:rsidRPr="00C86B02">
              <w:rPr>
                <w:b/>
                <w:lang w:val="en-US"/>
              </w:rPr>
              <w:t xml:space="preserve"> 4:13ff</w:t>
            </w:r>
            <w:r w:rsidRPr="00C86B02">
              <w:rPr>
                <w:lang w:val="en-US"/>
              </w:rPr>
              <w:t>: The believers were</w:t>
            </w:r>
            <w:r>
              <w:rPr>
                <w:lang w:val="en-US"/>
              </w:rPr>
              <w:t xml:space="preserve"> very saddened because of them, which are asleep. They thought they would not participate in the rapture. </w:t>
            </w:r>
            <w:r w:rsidR="00342AD9">
              <w:rPr>
                <w:lang w:val="en-US"/>
              </w:rPr>
              <w:t>Had they</w:t>
            </w:r>
            <w:r>
              <w:rPr>
                <w:lang w:val="en-US"/>
              </w:rPr>
              <w:t xml:space="preserve"> expected to come into the Great Tribulation, they would have been happy for those asleep.</w:t>
            </w:r>
          </w:p>
        </w:tc>
      </w:tr>
      <w:tr w:rsidR="002901DF" w:rsidTr="002901DF">
        <w:tc>
          <w:tcPr>
            <w:tcW w:w="9062" w:type="dxa"/>
          </w:tcPr>
          <w:p w:rsidR="002901DF" w:rsidRDefault="002901DF" w:rsidP="002901DF">
            <w:pPr>
              <w:spacing w:after="120" w:line="240" w:lineRule="atLeast"/>
            </w:pPr>
            <w:r>
              <w:t xml:space="preserve">- </w:t>
            </w:r>
            <w:r w:rsidRPr="00B414DB">
              <w:rPr>
                <w:b/>
              </w:rPr>
              <w:t>1Th 4:13ff</w:t>
            </w:r>
            <w:r>
              <w:t xml:space="preserve">: Die Gläubigen waren betrübt wegen den Entschlafenen, weil sie meinten, dass sie bei der Entrückung nicht dabei sein würden. Wenn sie erwartet hätten durch die </w:t>
            </w:r>
            <w:r w:rsidR="00342AD9">
              <w:t>große</w:t>
            </w:r>
            <w:r>
              <w:t xml:space="preserve"> Drangsal zu gehen, dann hätten sie sich im Blick auf die bereits Entschlafenen freuen können.</w:t>
            </w:r>
          </w:p>
        </w:tc>
      </w:tr>
      <w:tr w:rsidR="002901DF" w:rsidRPr="00342AD9" w:rsidTr="002901DF">
        <w:tc>
          <w:tcPr>
            <w:tcW w:w="9062" w:type="dxa"/>
          </w:tcPr>
          <w:p w:rsidR="002901DF" w:rsidRPr="00C62A82" w:rsidRDefault="00C86B02" w:rsidP="00285C21">
            <w:pPr>
              <w:spacing w:after="120" w:line="240" w:lineRule="atLeast"/>
              <w:rPr>
                <w:sz w:val="18"/>
                <w:lang w:val="en-US"/>
              </w:rPr>
            </w:pPr>
            <w:r w:rsidRPr="00C86B02">
              <w:rPr>
                <w:lang w:val="en-US"/>
              </w:rPr>
              <w:lastRenderedPageBreak/>
              <w:t xml:space="preserve">- </w:t>
            </w:r>
            <w:r w:rsidRPr="00C86B02">
              <w:rPr>
                <w:b/>
                <w:lang w:val="en-US"/>
              </w:rPr>
              <w:t>2Th 2:1-12</w:t>
            </w:r>
            <w:r w:rsidRPr="00C86B02">
              <w:rPr>
                <w:lang w:val="en-US"/>
              </w:rPr>
              <w:t xml:space="preserve">: The day of </w:t>
            </w:r>
            <w:r>
              <w:rPr>
                <w:lang w:val="en-US"/>
              </w:rPr>
              <w:t>Christ</w:t>
            </w:r>
            <w:r w:rsidRPr="00C86B02">
              <w:rPr>
                <w:lang w:val="en-US"/>
              </w:rPr>
              <w:t xml:space="preserve"> (V</w:t>
            </w:r>
            <w:r>
              <w:rPr>
                <w:lang w:val="en-US"/>
              </w:rPr>
              <w:t xml:space="preserve">. 2-3), the falling away </w:t>
            </w:r>
            <w:r w:rsidRPr="00342AD9">
              <w:rPr>
                <w:lang w:val="en-US"/>
              </w:rPr>
              <w:t xml:space="preserve">(V. 3) </w:t>
            </w:r>
            <w:r w:rsidR="00C62A82" w:rsidRPr="00342AD9">
              <w:rPr>
                <w:lang w:val="en-US"/>
              </w:rPr>
              <w:t>a</w:t>
            </w:r>
            <w:r w:rsidRPr="00342AD9">
              <w:rPr>
                <w:lang w:val="en-US"/>
              </w:rPr>
              <w:t>nd the son of perdition</w:t>
            </w:r>
            <w:r w:rsidR="00C62A82" w:rsidRPr="00342AD9">
              <w:rPr>
                <w:lang w:val="en-US"/>
              </w:rPr>
              <w:t xml:space="preserve"> or Antichrist (V. 3-4) shall not come, except that “what” is now withholding (V 6. </w:t>
            </w:r>
            <w:r w:rsidR="00342AD9">
              <w:rPr>
                <w:lang w:val="en-US"/>
              </w:rPr>
              <w:t>Christ’s church) a</w:t>
            </w:r>
            <w:r w:rsidR="00C62A82" w:rsidRPr="00342AD9">
              <w:rPr>
                <w:lang w:val="en-US"/>
              </w:rPr>
              <w:t xml:space="preserve">nd “who” withholds” (V. 7 The Holy Spirit) </w:t>
            </w:r>
            <w:r w:rsidR="00285C21" w:rsidRPr="00342AD9">
              <w:rPr>
                <w:lang w:val="en-US"/>
              </w:rPr>
              <w:t xml:space="preserve">is </w:t>
            </w:r>
            <w:r w:rsidR="00C62A82" w:rsidRPr="00342AD9">
              <w:rPr>
                <w:lang w:val="en-US"/>
              </w:rPr>
              <w:t>taken out of the way.</w:t>
            </w:r>
            <w:r w:rsidR="00C62A82">
              <w:rPr>
                <w:sz w:val="18"/>
                <w:lang w:val="en-US"/>
              </w:rPr>
              <w:t xml:space="preserve"> </w:t>
            </w:r>
            <w:r w:rsidR="00C62A82" w:rsidRPr="00C62A82">
              <w:rPr>
                <w:sz w:val="18"/>
                <w:lang w:val="en-US"/>
              </w:rPr>
              <w:t xml:space="preserve"> </w:t>
            </w:r>
          </w:p>
        </w:tc>
      </w:tr>
      <w:tr w:rsidR="002901DF" w:rsidTr="002901DF">
        <w:tc>
          <w:tcPr>
            <w:tcW w:w="9062" w:type="dxa"/>
          </w:tcPr>
          <w:p w:rsidR="002901DF" w:rsidRDefault="002901DF" w:rsidP="002901DF">
            <w:pPr>
              <w:spacing w:after="120" w:line="240" w:lineRule="atLeast"/>
            </w:pPr>
            <w:r w:rsidRPr="00635F9A">
              <w:t xml:space="preserve">- </w:t>
            </w:r>
            <w:r w:rsidRPr="00635F9A">
              <w:rPr>
                <w:b/>
              </w:rPr>
              <w:t>2Th 2:1-12</w:t>
            </w:r>
            <w:r w:rsidRPr="00635F9A">
              <w:t>: Der Tag des Herrn (V.2-3), der Abfall (V.3) und der Mensch der Sünde, resp. der Antichrist (V.3-4) kommen ers</w:t>
            </w:r>
            <w:r>
              <w:t>t, wenn das "was" zurückhält (V.6, nämlich die Gemeinde Gottes) und der "welcher" zurückhält (V.7, nämlich der Heilige Geist) aus dem Weg ist.</w:t>
            </w:r>
          </w:p>
        </w:tc>
      </w:tr>
      <w:tr w:rsidR="002901DF" w:rsidRPr="00342AD9" w:rsidTr="002901DF">
        <w:tc>
          <w:tcPr>
            <w:tcW w:w="9062" w:type="dxa"/>
          </w:tcPr>
          <w:p w:rsidR="002901DF" w:rsidRPr="00285C21" w:rsidRDefault="00285C21" w:rsidP="00285C21">
            <w:pPr>
              <w:spacing w:after="120" w:line="240" w:lineRule="atLeast"/>
              <w:rPr>
                <w:lang w:val="en-US"/>
              </w:rPr>
            </w:pPr>
            <w:r w:rsidRPr="00285C21">
              <w:rPr>
                <w:lang w:val="en-US"/>
              </w:rPr>
              <w:t xml:space="preserve">- </w:t>
            </w:r>
            <w:r w:rsidRPr="00285C21">
              <w:rPr>
                <w:b/>
                <w:lang w:val="en-US"/>
              </w:rPr>
              <w:t xml:space="preserve">1Th 1:10; 5:4-11; </w:t>
            </w:r>
            <w:proofErr w:type="spellStart"/>
            <w:r w:rsidRPr="00285C21">
              <w:rPr>
                <w:b/>
                <w:lang w:val="en-US"/>
              </w:rPr>
              <w:t>Offb</w:t>
            </w:r>
            <w:proofErr w:type="spellEnd"/>
            <w:r w:rsidRPr="00285C21">
              <w:rPr>
                <w:b/>
                <w:lang w:val="en-US"/>
              </w:rPr>
              <w:t xml:space="preserve"> 3:10</w:t>
            </w:r>
            <w:r w:rsidRPr="00285C21">
              <w:rPr>
                <w:lang w:val="en-US"/>
              </w:rPr>
              <w:t xml:space="preserve">: Delivery from the wrath to come </w:t>
            </w:r>
            <w:r>
              <w:rPr>
                <w:lang w:val="en-US"/>
              </w:rPr>
              <w:t>/ not appointed to wrath / we are not of night nor of darkness / kept from the hour of temptation / we are not overtaken by the day of the Lord like a thief in the night.</w:t>
            </w:r>
          </w:p>
        </w:tc>
      </w:tr>
      <w:tr w:rsidR="002901DF" w:rsidTr="002901DF">
        <w:tc>
          <w:tcPr>
            <w:tcW w:w="9062" w:type="dxa"/>
          </w:tcPr>
          <w:p w:rsidR="002901DF" w:rsidRDefault="002901DF" w:rsidP="002901DF">
            <w:pPr>
              <w:spacing w:after="120" w:line="240" w:lineRule="atLeast"/>
            </w:pPr>
            <w:r>
              <w:t xml:space="preserve">- </w:t>
            </w:r>
            <w:r w:rsidRPr="00B414DB">
              <w:rPr>
                <w:b/>
              </w:rPr>
              <w:t xml:space="preserve">1Th 1:10; 5:4-11; </w:t>
            </w:r>
            <w:proofErr w:type="spellStart"/>
            <w:r w:rsidRPr="00B414DB">
              <w:rPr>
                <w:b/>
              </w:rPr>
              <w:t>Offb</w:t>
            </w:r>
            <w:proofErr w:type="spellEnd"/>
            <w:r w:rsidRPr="00B414DB">
              <w:rPr>
                <w:b/>
              </w:rPr>
              <w:t xml:space="preserve"> 3:10</w:t>
            </w:r>
            <w:r>
              <w:t>: Errettung vom kommenden Zorn / Nicht zum Zorn gesetzt / Wir sind nicht von der Nacht, noch von der Finsternis / Bewahren vor der Stunde der Versuchung / Uns ergreift der Tag des Herrn nicht wie ein Dieb in der Nacht.</w:t>
            </w:r>
          </w:p>
        </w:tc>
      </w:tr>
      <w:tr w:rsidR="002901DF" w:rsidRPr="00342AD9" w:rsidTr="002901DF">
        <w:tc>
          <w:tcPr>
            <w:tcW w:w="9062" w:type="dxa"/>
          </w:tcPr>
          <w:p w:rsidR="002901DF" w:rsidRPr="00285C21" w:rsidRDefault="00285C21" w:rsidP="00635F9A">
            <w:pPr>
              <w:spacing w:after="120" w:line="240" w:lineRule="atLeast"/>
              <w:rPr>
                <w:lang w:val="en-US"/>
              </w:rPr>
            </w:pPr>
            <w:r w:rsidRPr="00285C21">
              <w:rPr>
                <w:b/>
                <w:lang w:val="en-US"/>
              </w:rPr>
              <w:t>- 70 weeks of years in Daniel</w:t>
            </w:r>
            <w:r w:rsidRPr="00285C21">
              <w:rPr>
                <w:lang w:val="en-US"/>
              </w:rPr>
              <w:t xml:space="preserve">: </w:t>
            </w:r>
            <w:r w:rsidR="00635F9A">
              <w:rPr>
                <w:lang w:val="en-US"/>
              </w:rPr>
              <w:t xml:space="preserve">According to </w:t>
            </w:r>
            <w:proofErr w:type="gramStart"/>
            <w:r w:rsidR="00635F9A">
              <w:rPr>
                <w:lang w:val="en-US"/>
              </w:rPr>
              <w:t>Dan</w:t>
            </w:r>
            <w:proofErr w:type="gramEnd"/>
            <w:r w:rsidR="00635F9A">
              <w:rPr>
                <w:lang w:val="en-US"/>
              </w:rPr>
              <w:t xml:space="preserve"> 9:24 these weeks of year clearly refer to God acting with Israel. The “Great Tribulation” or “Jacob’s trouble” (</w:t>
            </w:r>
            <w:proofErr w:type="spellStart"/>
            <w:r w:rsidR="00635F9A">
              <w:rPr>
                <w:lang w:val="en-US"/>
              </w:rPr>
              <w:t>Jer</w:t>
            </w:r>
            <w:proofErr w:type="spellEnd"/>
            <w:r w:rsidR="00635F9A">
              <w:rPr>
                <w:lang w:val="en-US"/>
              </w:rPr>
              <w:t xml:space="preserve"> 30:7) corresponds exactly to the last half of the 70</w:t>
            </w:r>
            <w:r w:rsidR="00635F9A" w:rsidRPr="00635F9A">
              <w:rPr>
                <w:vertAlign w:val="superscript"/>
                <w:lang w:val="en-US"/>
              </w:rPr>
              <w:t>th</w:t>
            </w:r>
            <w:r w:rsidR="00635F9A">
              <w:rPr>
                <w:lang w:val="en-US"/>
              </w:rPr>
              <w:t xml:space="preserve"> week (see Dan 9:27; see also Mt 24:15-22; Rev 12:6.13.17).</w:t>
            </w:r>
          </w:p>
        </w:tc>
      </w:tr>
      <w:tr w:rsidR="002901DF" w:rsidTr="002901DF">
        <w:tc>
          <w:tcPr>
            <w:tcW w:w="9062" w:type="dxa"/>
          </w:tcPr>
          <w:p w:rsidR="002901DF" w:rsidRDefault="002901DF" w:rsidP="002901DF">
            <w:pPr>
              <w:spacing w:after="120" w:line="240" w:lineRule="atLeast"/>
            </w:pPr>
            <w:r>
              <w:t xml:space="preserve">- </w:t>
            </w:r>
            <w:r w:rsidRPr="00B414DB">
              <w:rPr>
                <w:b/>
              </w:rPr>
              <w:t>Die 70 Jahrwochen Daniels</w:t>
            </w:r>
            <w:r>
              <w:t>: Nach Dan 9:24 beziehen sich diese Jahrwochen eindeutig auf das Handeln Gottes mit dem Volk Israel. Die "</w:t>
            </w:r>
            <w:r w:rsidR="00342AD9">
              <w:t>Große</w:t>
            </w:r>
            <w:r>
              <w:t xml:space="preserve"> Drangsalszeit", resp. die "Drangsal Jakobs" (</w:t>
            </w:r>
            <w:proofErr w:type="spellStart"/>
            <w:r>
              <w:t>Jer</w:t>
            </w:r>
            <w:proofErr w:type="spellEnd"/>
            <w:r>
              <w:t xml:space="preserve"> 30:7) entspricht dabei genau der letzten Hälfte der 70. Jahrwoche (vgl. Dan 9:27 mit </w:t>
            </w:r>
            <w:proofErr w:type="spellStart"/>
            <w:r>
              <w:t>Mt</w:t>
            </w:r>
            <w:proofErr w:type="spellEnd"/>
            <w:r>
              <w:t xml:space="preserve"> 24:15-22; </w:t>
            </w:r>
            <w:proofErr w:type="spellStart"/>
            <w:r>
              <w:t>Offb</w:t>
            </w:r>
            <w:proofErr w:type="spellEnd"/>
            <w:r>
              <w:t xml:space="preserve"> 12:6.13.17).</w:t>
            </w:r>
          </w:p>
        </w:tc>
      </w:tr>
      <w:tr w:rsidR="002901DF" w:rsidRPr="00342AD9" w:rsidTr="002901DF">
        <w:tc>
          <w:tcPr>
            <w:tcW w:w="9062" w:type="dxa"/>
          </w:tcPr>
          <w:p w:rsidR="002901DF" w:rsidRPr="00635F9A" w:rsidRDefault="00635F9A" w:rsidP="004A4E69">
            <w:pPr>
              <w:spacing w:after="120" w:line="240" w:lineRule="atLeast"/>
              <w:rPr>
                <w:lang w:val="en-US"/>
              </w:rPr>
            </w:pPr>
            <w:r w:rsidRPr="00635F9A">
              <w:rPr>
                <w:lang w:val="en-US"/>
              </w:rPr>
              <w:t xml:space="preserve">- </w:t>
            </w:r>
            <w:proofErr w:type="spellStart"/>
            <w:r w:rsidRPr="00635F9A">
              <w:rPr>
                <w:b/>
                <w:lang w:val="en-US"/>
              </w:rPr>
              <w:t>Eph</w:t>
            </w:r>
            <w:proofErr w:type="spellEnd"/>
            <w:r w:rsidRPr="00635F9A">
              <w:rPr>
                <w:b/>
                <w:lang w:val="en-US"/>
              </w:rPr>
              <w:t xml:space="preserve"> 2</w:t>
            </w:r>
            <w:proofErr w:type="gramStart"/>
            <w:r w:rsidRPr="00635F9A">
              <w:rPr>
                <w:b/>
                <w:lang w:val="en-US"/>
              </w:rPr>
              <w:t>,14</w:t>
            </w:r>
            <w:proofErr w:type="gramEnd"/>
            <w:r w:rsidRPr="00635F9A">
              <w:rPr>
                <w:b/>
                <w:lang w:val="en-US"/>
              </w:rPr>
              <w:t>-22; 3:6</w:t>
            </w:r>
            <w:r w:rsidRPr="00635F9A">
              <w:rPr>
                <w:lang w:val="en-US"/>
              </w:rPr>
              <w:t xml:space="preserve">: An essential characteristic of </w:t>
            </w:r>
            <w:r>
              <w:rPr>
                <w:lang w:val="en-US"/>
              </w:rPr>
              <w:t xml:space="preserve">the church age is that God has removed the distinction </w:t>
            </w:r>
            <w:r w:rsidR="004A4E69">
              <w:rPr>
                <w:lang w:val="en-US"/>
              </w:rPr>
              <w:t>between</w:t>
            </w:r>
            <w:r>
              <w:rPr>
                <w:lang w:val="en-US"/>
              </w:rPr>
              <w:t xml:space="preserve"> Israel and the nations. </w:t>
            </w:r>
            <w:r w:rsidRPr="00342AD9">
              <w:rPr>
                <w:lang w:val="en-US"/>
              </w:rPr>
              <w:t xml:space="preserve">In the great Tribulation, God will distinguish again (Rev 7:4.9.14). </w:t>
            </w:r>
            <w:r w:rsidRPr="00635F9A">
              <w:rPr>
                <w:lang w:val="en-US"/>
              </w:rPr>
              <w:t>This clear</w:t>
            </w:r>
            <w:r w:rsidR="00320F5D">
              <w:rPr>
                <w:lang w:val="en-US"/>
              </w:rPr>
              <w:t>ly shows</w:t>
            </w:r>
            <w:r w:rsidRPr="00635F9A">
              <w:rPr>
                <w:lang w:val="en-US"/>
              </w:rPr>
              <w:t xml:space="preserve"> that the church age </w:t>
            </w:r>
            <w:r>
              <w:rPr>
                <w:lang w:val="en-US"/>
              </w:rPr>
              <w:t xml:space="preserve">must be </w:t>
            </w:r>
            <w:r w:rsidRPr="00635F9A">
              <w:rPr>
                <w:lang w:val="en-US"/>
              </w:rPr>
              <w:t>completed</w:t>
            </w:r>
            <w:r>
              <w:rPr>
                <w:lang w:val="en-US"/>
              </w:rPr>
              <w:t xml:space="preserve"> then. The Jewish service with sacrifices, temple and Jerusalem as focal point will exist again (Rev 11:1-13; Mt 24:15).</w:t>
            </w:r>
          </w:p>
        </w:tc>
      </w:tr>
      <w:tr w:rsidR="002901DF" w:rsidTr="002901DF">
        <w:tc>
          <w:tcPr>
            <w:tcW w:w="9062" w:type="dxa"/>
          </w:tcPr>
          <w:p w:rsidR="002901DF" w:rsidRDefault="002901DF" w:rsidP="002901DF">
            <w:pPr>
              <w:spacing w:after="120" w:line="240" w:lineRule="atLeast"/>
            </w:pPr>
            <w:r w:rsidRPr="00635F9A">
              <w:t xml:space="preserve">- </w:t>
            </w:r>
            <w:proofErr w:type="spellStart"/>
            <w:r w:rsidRPr="00635F9A">
              <w:t>Eph</w:t>
            </w:r>
            <w:proofErr w:type="spellEnd"/>
            <w:r w:rsidRPr="00635F9A">
              <w:t xml:space="preserve"> </w:t>
            </w:r>
            <w:r w:rsidRPr="00635F9A">
              <w:rPr>
                <w:b/>
              </w:rPr>
              <w:t>2:14-22; 3:6</w:t>
            </w:r>
            <w:r w:rsidRPr="00635F9A">
              <w:t>: Ein wesentliches Merkmal des Gemeindezeitalters besteht gerade darin</w:t>
            </w:r>
            <w:r>
              <w:t xml:space="preserve">, dass Gott die Unterscheidung von Israel und den Nationen aufgehoben hat. In der </w:t>
            </w:r>
            <w:r w:rsidR="004A4E69">
              <w:t>großen</w:t>
            </w:r>
            <w:r>
              <w:t xml:space="preserve"> Drangsalszeit macht Gott jedoch diesen Unterschied wieder (vgl. </w:t>
            </w:r>
            <w:proofErr w:type="spellStart"/>
            <w:r>
              <w:t>Offb</w:t>
            </w:r>
            <w:proofErr w:type="spellEnd"/>
            <w:r>
              <w:t xml:space="preserve"> 7:4.9.14), wodurch deutlich wird, dass das Gemeindezeitalter zu diesem Zeitpunkt abgeschlossen sein muss. Der jüdische Gottesdienst mit Opfern, Tempel und Jerusalem als Zentrum wird wieder bestehen (vgl. </w:t>
            </w:r>
            <w:proofErr w:type="spellStart"/>
            <w:r>
              <w:t>Offb</w:t>
            </w:r>
            <w:proofErr w:type="spellEnd"/>
            <w:r>
              <w:t xml:space="preserve"> 11:1-13; </w:t>
            </w:r>
            <w:proofErr w:type="spellStart"/>
            <w:r>
              <w:t>Mt</w:t>
            </w:r>
            <w:proofErr w:type="spellEnd"/>
            <w:r>
              <w:t xml:space="preserve"> 24:15).</w:t>
            </w:r>
          </w:p>
        </w:tc>
      </w:tr>
      <w:tr w:rsidR="00431F9D" w:rsidRPr="00342AD9" w:rsidTr="002901DF">
        <w:tc>
          <w:tcPr>
            <w:tcW w:w="9062" w:type="dxa"/>
          </w:tcPr>
          <w:p w:rsidR="00431F9D" w:rsidRPr="00320F5D" w:rsidRDefault="00320F5D" w:rsidP="002901DF">
            <w:pPr>
              <w:spacing w:after="120" w:line="240" w:lineRule="atLeast"/>
              <w:rPr>
                <w:lang w:val="en-US"/>
              </w:rPr>
            </w:pPr>
            <w:r w:rsidRPr="00320F5D">
              <w:rPr>
                <w:lang w:val="en-US"/>
              </w:rPr>
              <w:t xml:space="preserve">- </w:t>
            </w:r>
            <w:r w:rsidRPr="00320F5D">
              <w:rPr>
                <w:b/>
                <w:lang w:val="en-US"/>
              </w:rPr>
              <w:t>The systematics of the Book of Revelation</w:t>
            </w:r>
          </w:p>
        </w:tc>
      </w:tr>
      <w:tr w:rsidR="00431F9D" w:rsidTr="002901DF">
        <w:tc>
          <w:tcPr>
            <w:tcW w:w="9062" w:type="dxa"/>
          </w:tcPr>
          <w:p w:rsidR="00431F9D" w:rsidRDefault="00431F9D" w:rsidP="002901DF">
            <w:pPr>
              <w:spacing w:after="120" w:line="240" w:lineRule="atLeast"/>
            </w:pPr>
            <w:r w:rsidRPr="00431F9D">
              <w:t xml:space="preserve">- </w:t>
            </w:r>
            <w:r w:rsidRPr="00B414DB">
              <w:rPr>
                <w:b/>
              </w:rPr>
              <w:t>Die Einteilung der Offenbarung</w:t>
            </w:r>
            <w:r w:rsidRPr="00431F9D">
              <w:t>:</w:t>
            </w:r>
          </w:p>
        </w:tc>
      </w:tr>
    </w:tbl>
    <w:p w:rsidR="002901DF" w:rsidRDefault="002901DF" w:rsidP="00C44141">
      <w:pPr>
        <w:spacing w:after="120" w:line="240" w:lineRule="atLeas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1F9D" w:rsidRPr="0074263F" w:rsidTr="00431F9D">
        <w:tc>
          <w:tcPr>
            <w:tcW w:w="9062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945"/>
              <w:gridCol w:w="2945"/>
              <w:gridCol w:w="2946"/>
            </w:tblGrid>
            <w:tr w:rsidR="00B414DB" w:rsidRPr="0074263F" w:rsidTr="0074263F">
              <w:tc>
                <w:tcPr>
                  <w:tcW w:w="2945" w:type="dxa"/>
                </w:tcPr>
                <w:p w:rsidR="00B414DB" w:rsidRPr="00B414DB" w:rsidRDefault="00B414DB" w:rsidP="00B414DB">
                  <w:pPr>
                    <w:spacing w:after="120" w:line="240" w:lineRule="atLeast"/>
                    <w:jc w:val="center"/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2945" w:type="dxa"/>
                </w:tcPr>
                <w:p w:rsidR="00B414DB" w:rsidRPr="00B414DB" w:rsidRDefault="00B414DB" w:rsidP="00B414DB">
                  <w:pPr>
                    <w:spacing w:after="120" w:line="240" w:lineRule="atLeast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Chapter 1:19 – </w:t>
                  </w:r>
                  <w:proofErr w:type="spellStart"/>
                  <w:r>
                    <w:rPr>
                      <w:b/>
                      <w:lang w:val="en-US"/>
                    </w:rPr>
                    <w:t>Kap</w:t>
                  </w:r>
                  <w:proofErr w:type="spellEnd"/>
                  <w:r>
                    <w:rPr>
                      <w:b/>
                      <w:lang w:val="en-US"/>
                    </w:rPr>
                    <w:t>. 1,19</w:t>
                  </w:r>
                </w:p>
              </w:tc>
              <w:tc>
                <w:tcPr>
                  <w:tcW w:w="2946" w:type="dxa"/>
                </w:tcPr>
                <w:p w:rsidR="00B414DB" w:rsidRPr="00B414DB" w:rsidRDefault="00B414DB" w:rsidP="00B414DB">
                  <w:pPr>
                    <w:spacing w:after="120" w:line="240" w:lineRule="atLeast"/>
                    <w:jc w:val="center"/>
                    <w:rPr>
                      <w:b/>
                      <w:lang w:val="en-US"/>
                    </w:rPr>
                  </w:pPr>
                </w:p>
              </w:tc>
            </w:tr>
            <w:tr w:rsidR="0074263F" w:rsidRPr="00342AD9" w:rsidTr="0074263F">
              <w:tc>
                <w:tcPr>
                  <w:tcW w:w="2945" w:type="dxa"/>
                </w:tcPr>
                <w:p w:rsidR="0074263F" w:rsidRPr="00B414DB" w:rsidRDefault="0074263F" w:rsidP="00B414DB">
                  <w:pPr>
                    <w:spacing w:after="120" w:line="240" w:lineRule="atLeast"/>
                    <w:jc w:val="center"/>
                    <w:rPr>
                      <w:b/>
                      <w:lang w:val="en-US"/>
                    </w:rPr>
                  </w:pPr>
                  <w:r w:rsidRPr="00B414DB">
                    <w:rPr>
                      <w:b/>
                      <w:lang w:val="en-US"/>
                    </w:rPr>
                    <w:t>which thou hast seen</w:t>
                  </w:r>
                </w:p>
              </w:tc>
              <w:tc>
                <w:tcPr>
                  <w:tcW w:w="2945" w:type="dxa"/>
                </w:tcPr>
                <w:p w:rsidR="0074263F" w:rsidRPr="00B414DB" w:rsidRDefault="0074263F" w:rsidP="00B414DB">
                  <w:pPr>
                    <w:spacing w:after="120" w:line="240" w:lineRule="atLeast"/>
                    <w:jc w:val="center"/>
                    <w:rPr>
                      <w:b/>
                      <w:lang w:val="en-US"/>
                    </w:rPr>
                  </w:pPr>
                  <w:r w:rsidRPr="00B414DB">
                    <w:rPr>
                      <w:b/>
                      <w:lang w:val="en-US"/>
                    </w:rPr>
                    <w:t>the things which are</w:t>
                  </w:r>
                </w:p>
              </w:tc>
              <w:tc>
                <w:tcPr>
                  <w:tcW w:w="2946" w:type="dxa"/>
                </w:tcPr>
                <w:p w:rsidR="0074263F" w:rsidRPr="00B414DB" w:rsidRDefault="0074263F" w:rsidP="00B414DB">
                  <w:pPr>
                    <w:spacing w:after="120" w:line="240" w:lineRule="atLeast"/>
                    <w:jc w:val="center"/>
                    <w:rPr>
                      <w:b/>
                      <w:lang w:val="en-US"/>
                    </w:rPr>
                  </w:pPr>
                  <w:r w:rsidRPr="00B414DB">
                    <w:rPr>
                      <w:b/>
                      <w:lang w:val="en-US"/>
                    </w:rPr>
                    <w:t>the things which shall be hereafter;</w:t>
                  </w:r>
                </w:p>
              </w:tc>
            </w:tr>
            <w:tr w:rsidR="0074263F" w:rsidTr="0074263F">
              <w:tc>
                <w:tcPr>
                  <w:tcW w:w="2945" w:type="dxa"/>
                </w:tcPr>
                <w:p w:rsidR="0074263F" w:rsidRPr="004A4E69" w:rsidRDefault="0074263F" w:rsidP="004A4E69">
                  <w:pPr>
                    <w:spacing w:after="120" w:line="240" w:lineRule="atLeast"/>
                    <w:jc w:val="center"/>
                    <w:rPr>
                      <w:b/>
                      <w:lang w:val="en-US"/>
                    </w:rPr>
                  </w:pPr>
                  <w:r w:rsidRPr="004A4E69">
                    <w:rPr>
                      <w:b/>
                      <w:lang w:val="en-US"/>
                    </w:rPr>
                    <w:t xml:space="preserve">was du </w:t>
                  </w:r>
                  <w:proofErr w:type="spellStart"/>
                  <w:r w:rsidRPr="004A4E69">
                    <w:rPr>
                      <w:b/>
                      <w:lang w:val="en-US"/>
                    </w:rPr>
                    <w:t>gesehen</w:t>
                  </w:r>
                  <w:proofErr w:type="spellEnd"/>
                  <w:r w:rsidRPr="004A4E69">
                    <w:rPr>
                      <w:b/>
                      <w:lang w:val="en-US"/>
                    </w:rPr>
                    <w:t xml:space="preserve"> hast</w:t>
                  </w:r>
                </w:p>
              </w:tc>
              <w:tc>
                <w:tcPr>
                  <w:tcW w:w="2945" w:type="dxa"/>
                </w:tcPr>
                <w:p w:rsidR="0074263F" w:rsidRPr="004A4E69" w:rsidRDefault="0074263F" w:rsidP="004A4E69">
                  <w:pPr>
                    <w:spacing w:after="120" w:line="240" w:lineRule="atLeast"/>
                    <w:jc w:val="center"/>
                    <w:rPr>
                      <w:b/>
                      <w:lang w:val="en-US"/>
                    </w:rPr>
                  </w:pPr>
                  <w:r w:rsidRPr="004A4E69">
                    <w:rPr>
                      <w:b/>
                      <w:lang w:val="en-US"/>
                    </w:rPr>
                    <w:t xml:space="preserve">und was </w:t>
                  </w:r>
                  <w:proofErr w:type="spellStart"/>
                  <w:r w:rsidRPr="004A4E69">
                    <w:rPr>
                      <w:b/>
                      <w:lang w:val="en-US"/>
                    </w:rPr>
                    <w:t>ist</w:t>
                  </w:r>
                  <w:proofErr w:type="spellEnd"/>
                </w:p>
              </w:tc>
              <w:tc>
                <w:tcPr>
                  <w:tcW w:w="2946" w:type="dxa"/>
                </w:tcPr>
                <w:p w:rsidR="0074263F" w:rsidRPr="004A4E69" w:rsidRDefault="0074263F" w:rsidP="004A4E69">
                  <w:pPr>
                    <w:spacing w:after="120" w:line="240" w:lineRule="atLeast"/>
                    <w:jc w:val="center"/>
                    <w:rPr>
                      <w:b/>
                    </w:rPr>
                  </w:pPr>
                  <w:r w:rsidRPr="004A4E69">
                    <w:rPr>
                      <w:b/>
                    </w:rPr>
                    <w:t>was nach diesem geschehen soll:</w:t>
                  </w:r>
                </w:p>
              </w:tc>
            </w:tr>
            <w:tr w:rsidR="0074263F" w:rsidRPr="0074263F" w:rsidTr="0074263F">
              <w:tc>
                <w:tcPr>
                  <w:tcW w:w="2945" w:type="dxa"/>
                </w:tcPr>
                <w:p w:rsidR="0074263F" w:rsidRPr="0074263F" w:rsidRDefault="0074263F" w:rsidP="0074263F">
                  <w:pPr>
                    <w:spacing w:after="120" w:line="240" w:lineRule="atLeast"/>
                    <w:rPr>
                      <w:lang w:val="en-US"/>
                    </w:rPr>
                  </w:pPr>
                  <w:proofErr w:type="spellStart"/>
                  <w:r w:rsidRPr="0074263F">
                    <w:rPr>
                      <w:lang w:val="en-US"/>
                    </w:rPr>
                    <w:t>Chapt</w:t>
                  </w:r>
                  <w:proofErr w:type="spellEnd"/>
                  <w:r w:rsidRPr="0074263F">
                    <w:rPr>
                      <w:lang w:val="en-US"/>
                    </w:rPr>
                    <w:t>. 1 The appearance of the Lord</w:t>
                  </w:r>
                </w:p>
              </w:tc>
              <w:tc>
                <w:tcPr>
                  <w:tcW w:w="2945" w:type="dxa"/>
                </w:tcPr>
                <w:p w:rsidR="0074263F" w:rsidRPr="0074263F" w:rsidRDefault="0074263F" w:rsidP="00C44141">
                  <w:pPr>
                    <w:spacing w:after="120" w:line="240" w:lineRule="atLeast"/>
                    <w:rPr>
                      <w:lang w:val="en-US"/>
                    </w:rPr>
                  </w:pPr>
                  <w:r w:rsidRPr="0074263F">
                    <w:rPr>
                      <w:lang w:val="en-US"/>
                    </w:rPr>
                    <w:t>Ch. 2+3 The seven letters. The history of the Christ’s Church on the earth until the Lord comes.</w:t>
                  </w:r>
                </w:p>
              </w:tc>
              <w:tc>
                <w:tcPr>
                  <w:tcW w:w="2946" w:type="dxa"/>
                </w:tcPr>
                <w:p w:rsidR="0074263F" w:rsidRPr="0074263F" w:rsidRDefault="0074263F" w:rsidP="00B414DB">
                  <w:pPr>
                    <w:spacing w:after="120" w:line="240" w:lineRule="atLeas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Ch. 4-22 </w:t>
                  </w:r>
                  <w:r w:rsidR="00B414DB">
                    <w:rPr>
                      <w:lang w:val="en-US"/>
                    </w:rPr>
                    <w:t xml:space="preserve">The “post-Christian age”, John in Heaven. Ch. 4:1 The 24 elders in heaven Ch. 4-5; the bride in Heaven Ch. 19. Tribulation </w:t>
                  </w:r>
                  <w:r w:rsidR="004A4E69">
                    <w:rPr>
                      <w:lang w:val="en-US"/>
                    </w:rPr>
                    <w:t xml:space="preserve">and judgments </w:t>
                  </w:r>
                  <w:r w:rsidR="00B414DB">
                    <w:rPr>
                      <w:lang w:val="en-US"/>
                    </w:rPr>
                    <w:t>on earth Ch. 6-19.</w:t>
                  </w:r>
                </w:p>
              </w:tc>
            </w:tr>
            <w:tr w:rsidR="0074263F" w:rsidRPr="0074263F" w:rsidTr="0074263F">
              <w:tc>
                <w:tcPr>
                  <w:tcW w:w="2945" w:type="dxa"/>
                </w:tcPr>
                <w:p w:rsidR="0074263F" w:rsidRPr="0074263F" w:rsidRDefault="0074263F" w:rsidP="0074263F">
                  <w:pPr>
                    <w:spacing w:after="120" w:line="240" w:lineRule="atLeast"/>
                  </w:pPr>
                  <w:r w:rsidRPr="0074263F">
                    <w:t>Kap. 1 Die Erscheinung des Herrn</w:t>
                  </w:r>
                </w:p>
              </w:tc>
              <w:tc>
                <w:tcPr>
                  <w:tcW w:w="2945" w:type="dxa"/>
                </w:tcPr>
                <w:p w:rsidR="0074263F" w:rsidRPr="0074263F" w:rsidRDefault="0074263F" w:rsidP="00C44141">
                  <w:pPr>
                    <w:spacing w:after="120" w:line="240" w:lineRule="atLeast"/>
                  </w:pPr>
                  <w:r w:rsidRPr="0074263F">
                    <w:t>Kap. 2+3 Die sieben Sendschreiben. Die Geschichte der Gemeinde Gottes auf der Erde bis zum Kommen des Herren</w:t>
                  </w:r>
                </w:p>
              </w:tc>
              <w:tc>
                <w:tcPr>
                  <w:tcW w:w="2946" w:type="dxa"/>
                </w:tcPr>
                <w:p w:rsidR="0074263F" w:rsidRPr="0074263F" w:rsidRDefault="0074263F" w:rsidP="00C44141">
                  <w:pPr>
                    <w:spacing w:after="120" w:line="240" w:lineRule="atLeast"/>
                  </w:pPr>
                  <w:r>
                    <w:t xml:space="preserve">Kap 4-22: Die „nachchristliche Zeit“. Johannes im Himmel </w:t>
                  </w:r>
                  <w:r w:rsidR="00B414DB">
                    <w:t xml:space="preserve">Kap. 4.1 Die 24 Ältesten im Himmel </w:t>
                  </w:r>
                  <w:r>
                    <w:t>Kap. 4-5, die Braut im Himmel Kap. 19; Drangsal und Gerichte auf der Erde</w:t>
                  </w:r>
                  <w:r w:rsidR="004A4E69">
                    <w:t xml:space="preserve"> Kap</w:t>
                  </w:r>
                  <w:r>
                    <w:t>.</w:t>
                  </w:r>
                  <w:r w:rsidR="004A4E69">
                    <w:t xml:space="preserve"> 6-19</w:t>
                  </w:r>
                </w:p>
              </w:tc>
            </w:tr>
          </w:tbl>
          <w:p w:rsidR="00431F9D" w:rsidRPr="0074263F" w:rsidRDefault="00431F9D" w:rsidP="00C44141">
            <w:pPr>
              <w:spacing w:after="120" w:line="240" w:lineRule="atLeast"/>
            </w:pPr>
          </w:p>
        </w:tc>
      </w:tr>
    </w:tbl>
    <w:p w:rsidR="00320F5D" w:rsidRDefault="00320F5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0F5D" w:rsidRPr="00342AD9" w:rsidTr="00431F9D">
        <w:tc>
          <w:tcPr>
            <w:tcW w:w="9062" w:type="dxa"/>
          </w:tcPr>
          <w:p w:rsidR="00320F5D" w:rsidRPr="00320F5D" w:rsidRDefault="00320F5D" w:rsidP="00431F9D">
            <w:pPr>
              <w:spacing w:after="120" w:line="240" w:lineRule="atLeast"/>
              <w:rPr>
                <w:lang w:val="en-US"/>
              </w:rPr>
            </w:pPr>
            <w:r w:rsidRPr="00320F5D">
              <w:rPr>
                <w:lang w:val="en-US"/>
              </w:rPr>
              <w:lastRenderedPageBreak/>
              <w:t xml:space="preserve">- </w:t>
            </w:r>
            <w:r w:rsidRPr="0021194F">
              <w:rPr>
                <w:b/>
                <w:lang w:val="en-US"/>
              </w:rPr>
              <w:t>Typology</w:t>
            </w:r>
            <w:r w:rsidRPr="00320F5D">
              <w:rPr>
                <w:lang w:val="en-US"/>
              </w:rPr>
              <w:t>: Enoch was raptured befo</w:t>
            </w:r>
            <w:r>
              <w:rPr>
                <w:lang w:val="en-US"/>
              </w:rPr>
              <w:t>re the flood. Noah was saved through it. The morning star (symbol of Christ as hope of the Christian; see 2 Pet 1:19) appears before the sunrise (symbol for Christ as hope of the believing Israelite; see Mal 4:1ff)</w:t>
            </w:r>
          </w:p>
        </w:tc>
      </w:tr>
      <w:tr w:rsidR="00431F9D" w:rsidTr="00431F9D">
        <w:tc>
          <w:tcPr>
            <w:tcW w:w="9062" w:type="dxa"/>
          </w:tcPr>
          <w:p w:rsidR="00431F9D" w:rsidRDefault="00431F9D" w:rsidP="00431F9D">
            <w:pPr>
              <w:spacing w:after="120" w:line="240" w:lineRule="atLeast"/>
            </w:pPr>
            <w:r>
              <w:t xml:space="preserve">- </w:t>
            </w:r>
            <w:r w:rsidRPr="00342AD9">
              <w:rPr>
                <w:b/>
              </w:rPr>
              <w:t>Typologie</w:t>
            </w:r>
            <w:r>
              <w:t xml:space="preserve">: </w:t>
            </w:r>
            <w:proofErr w:type="spellStart"/>
            <w:r>
              <w:t>Henoch</w:t>
            </w:r>
            <w:proofErr w:type="spellEnd"/>
            <w:r>
              <w:t xml:space="preserve"> wurde vor der Sintflut entrückt. Noah dagegen wurde durch die Sintflut hindurch gerettet. Der Morgenstern (Symbol für Christus als die Hoffnung des Christen; vgl. 2Pet 1:19) erscheint vor dem Sonnenaufgang (Symbol für Christus als die Hoffnung des gläubigen Israeliten; vgl. Mal 4:1ff.).</w:t>
            </w:r>
          </w:p>
          <w:p w:rsidR="00431F9D" w:rsidRDefault="00431F9D" w:rsidP="00431F9D">
            <w:pPr>
              <w:spacing w:after="120" w:line="240" w:lineRule="atLeast"/>
            </w:pPr>
            <w:r>
              <w:t>26. September. 2000/B.O.</w:t>
            </w:r>
          </w:p>
        </w:tc>
      </w:tr>
      <w:tr w:rsidR="00431F9D" w:rsidTr="00431F9D">
        <w:tc>
          <w:tcPr>
            <w:tcW w:w="9062" w:type="dxa"/>
          </w:tcPr>
          <w:p w:rsidR="00431F9D" w:rsidRDefault="00431F9D" w:rsidP="00C44141">
            <w:pPr>
              <w:spacing w:after="120" w:line="240" w:lineRule="atLeast"/>
            </w:pPr>
          </w:p>
        </w:tc>
      </w:tr>
    </w:tbl>
    <w:p w:rsidR="00431F9D" w:rsidRDefault="00431F9D" w:rsidP="00C44141">
      <w:pPr>
        <w:spacing w:after="120" w:line="240" w:lineRule="atLeast"/>
      </w:pPr>
    </w:p>
    <w:p w:rsidR="00431F9D" w:rsidRDefault="00431F9D" w:rsidP="00C44141">
      <w:pPr>
        <w:spacing w:after="120" w:line="240" w:lineRule="atLeast"/>
      </w:pPr>
    </w:p>
    <w:p w:rsidR="00431F9D" w:rsidRDefault="00431F9D" w:rsidP="00C44141">
      <w:pPr>
        <w:spacing w:after="120" w:line="240" w:lineRule="atLeast"/>
      </w:pPr>
    </w:p>
    <w:p w:rsidR="00C44141" w:rsidRDefault="00C44141" w:rsidP="00C44141">
      <w:pPr>
        <w:spacing w:after="120" w:line="240" w:lineRule="atLeast"/>
        <w:ind w:left="1701" w:hanging="1701"/>
      </w:pPr>
      <w:r>
        <w:t>Parallel Vers</w:t>
      </w:r>
    </w:p>
    <w:p w:rsidR="00C44141" w:rsidRDefault="00C44141" w:rsidP="00C44141">
      <w:pPr>
        <w:spacing w:after="120" w:line="240" w:lineRule="atLeast"/>
      </w:pPr>
    </w:p>
    <w:sectPr w:rsidR="00C44141">
      <w:head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29F" w:rsidRDefault="0088629F" w:rsidP="0058441D">
      <w:r>
        <w:separator/>
      </w:r>
    </w:p>
  </w:endnote>
  <w:endnote w:type="continuationSeparator" w:id="0">
    <w:p w:rsidR="0088629F" w:rsidRDefault="0088629F" w:rsidP="0058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topi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29F" w:rsidRDefault="0088629F" w:rsidP="0058441D">
      <w:r>
        <w:separator/>
      </w:r>
    </w:p>
  </w:footnote>
  <w:footnote w:type="continuationSeparator" w:id="0">
    <w:p w:rsidR="0088629F" w:rsidRDefault="0088629F" w:rsidP="00584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7C0" w:rsidRPr="00770E87" w:rsidRDefault="002549DD" w:rsidP="00DD0766">
    <w:pPr>
      <w:pStyle w:val="Kopfzeile"/>
      <w:tabs>
        <w:tab w:val="clear" w:pos="9406"/>
        <w:tab w:val="right" w:pos="9072"/>
      </w:tabs>
      <w:rPr>
        <w:b/>
      </w:rPr>
    </w:pPr>
    <w:r>
      <w:rPr>
        <w:b/>
      </w:rPr>
      <w:t>Bibelkreis.ch</w:t>
    </w:r>
    <w:r w:rsidR="00EB17C0" w:rsidRPr="00770E87">
      <w:rPr>
        <w:b/>
      </w:rPr>
      <w:tab/>
    </w:r>
    <w:r>
      <w:rPr>
        <w:b/>
      </w:rPr>
      <w:t>Die Wiederkunft Christi</w:t>
    </w:r>
    <w:r w:rsidR="00EB17C0" w:rsidRPr="00770E87">
      <w:rPr>
        <w:b/>
      </w:rPr>
      <w:tab/>
    </w:r>
    <w:r w:rsidR="00F40506">
      <w:rPr>
        <w:b/>
      </w:rPr>
      <w:t>2018</w:t>
    </w:r>
    <w:r w:rsidR="00EB17C0">
      <w:rPr>
        <w:b/>
      </w:rPr>
      <w:t>-</w:t>
    </w:r>
    <w:r w:rsidR="00F40506">
      <w:rPr>
        <w:b/>
      </w:rPr>
      <w:t>0</w:t>
    </w:r>
    <w:r>
      <w:rPr>
        <w:b/>
      </w:rPr>
      <w:t>7-25</w:t>
    </w:r>
  </w:p>
  <w:p w:rsidR="00EB17C0" w:rsidRDefault="00EB17C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02A9C"/>
    <w:multiLevelType w:val="hybridMultilevel"/>
    <w:tmpl w:val="B072BC02"/>
    <w:lvl w:ilvl="0" w:tplc="72DE40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46D13"/>
    <w:multiLevelType w:val="hybridMultilevel"/>
    <w:tmpl w:val="7916D2E8"/>
    <w:lvl w:ilvl="0" w:tplc="BD46BE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DD"/>
    <w:rsid w:val="0000158B"/>
    <w:rsid w:val="000113A3"/>
    <w:rsid w:val="0002559C"/>
    <w:rsid w:val="0003132F"/>
    <w:rsid w:val="00031D33"/>
    <w:rsid w:val="000434DF"/>
    <w:rsid w:val="000442DC"/>
    <w:rsid w:val="00044CD7"/>
    <w:rsid w:val="00046737"/>
    <w:rsid w:val="0006138E"/>
    <w:rsid w:val="000763EF"/>
    <w:rsid w:val="00085141"/>
    <w:rsid w:val="00087E82"/>
    <w:rsid w:val="000B4A6F"/>
    <w:rsid w:val="000D25CF"/>
    <w:rsid w:val="000D4472"/>
    <w:rsid w:val="000E06E5"/>
    <w:rsid w:val="000E12BD"/>
    <w:rsid w:val="000E580B"/>
    <w:rsid w:val="00112DBD"/>
    <w:rsid w:val="00116CF1"/>
    <w:rsid w:val="001250A1"/>
    <w:rsid w:val="0013393C"/>
    <w:rsid w:val="0013414C"/>
    <w:rsid w:val="00145786"/>
    <w:rsid w:val="001554A7"/>
    <w:rsid w:val="00157AC4"/>
    <w:rsid w:val="00166D46"/>
    <w:rsid w:val="00172E4A"/>
    <w:rsid w:val="0017324B"/>
    <w:rsid w:val="00174DEE"/>
    <w:rsid w:val="00190A5F"/>
    <w:rsid w:val="001A5D2A"/>
    <w:rsid w:val="001B00C7"/>
    <w:rsid w:val="001B104F"/>
    <w:rsid w:val="001B3D22"/>
    <w:rsid w:val="001C59A6"/>
    <w:rsid w:val="001D3481"/>
    <w:rsid w:val="001E467C"/>
    <w:rsid w:val="001E6354"/>
    <w:rsid w:val="001F2009"/>
    <w:rsid w:val="001F4572"/>
    <w:rsid w:val="0021194F"/>
    <w:rsid w:val="002313AA"/>
    <w:rsid w:val="00232AE8"/>
    <w:rsid w:val="00237A5E"/>
    <w:rsid w:val="002529AD"/>
    <w:rsid w:val="002549DD"/>
    <w:rsid w:val="00255547"/>
    <w:rsid w:val="00262DE7"/>
    <w:rsid w:val="00266C06"/>
    <w:rsid w:val="00282E83"/>
    <w:rsid w:val="00285C21"/>
    <w:rsid w:val="002901DF"/>
    <w:rsid w:val="002A7066"/>
    <w:rsid w:val="002B30AA"/>
    <w:rsid w:val="002C1232"/>
    <w:rsid w:val="002D2C1B"/>
    <w:rsid w:val="002E3671"/>
    <w:rsid w:val="002F2320"/>
    <w:rsid w:val="00301F82"/>
    <w:rsid w:val="003075FB"/>
    <w:rsid w:val="00311F18"/>
    <w:rsid w:val="003123D4"/>
    <w:rsid w:val="00320F5D"/>
    <w:rsid w:val="0034102E"/>
    <w:rsid w:val="00342AD9"/>
    <w:rsid w:val="0034792B"/>
    <w:rsid w:val="003563D5"/>
    <w:rsid w:val="00357BBF"/>
    <w:rsid w:val="003669FA"/>
    <w:rsid w:val="0037272D"/>
    <w:rsid w:val="003830BA"/>
    <w:rsid w:val="003852CF"/>
    <w:rsid w:val="003911EA"/>
    <w:rsid w:val="003A3D3F"/>
    <w:rsid w:val="003D21B9"/>
    <w:rsid w:val="003E460B"/>
    <w:rsid w:val="003F4A5C"/>
    <w:rsid w:val="004004AF"/>
    <w:rsid w:val="0040147C"/>
    <w:rsid w:val="00431F9D"/>
    <w:rsid w:val="00444FE5"/>
    <w:rsid w:val="00457792"/>
    <w:rsid w:val="00464113"/>
    <w:rsid w:val="004736F6"/>
    <w:rsid w:val="00475181"/>
    <w:rsid w:val="0048139F"/>
    <w:rsid w:val="004942BE"/>
    <w:rsid w:val="0049708F"/>
    <w:rsid w:val="004A06DB"/>
    <w:rsid w:val="004A4B15"/>
    <w:rsid w:val="004A4E69"/>
    <w:rsid w:val="004B1A61"/>
    <w:rsid w:val="004B6AB1"/>
    <w:rsid w:val="004C52C8"/>
    <w:rsid w:val="004D2E21"/>
    <w:rsid w:val="004D4F16"/>
    <w:rsid w:val="004E125D"/>
    <w:rsid w:val="004E18D4"/>
    <w:rsid w:val="004E280E"/>
    <w:rsid w:val="004E7039"/>
    <w:rsid w:val="00502A4C"/>
    <w:rsid w:val="005134CE"/>
    <w:rsid w:val="005161E1"/>
    <w:rsid w:val="00522C0F"/>
    <w:rsid w:val="00551C49"/>
    <w:rsid w:val="00557888"/>
    <w:rsid w:val="005652E8"/>
    <w:rsid w:val="00566B0C"/>
    <w:rsid w:val="00572484"/>
    <w:rsid w:val="005764E9"/>
    <w:rsid w:val="0058441D"/>
    <w:rsid w:val="00594C08"/>
    <w:rsid w:val="005B2199"/>
    <w:rsid w:val="005B6052"/>
    <w:rsid w:val="005C7E82"/>
    <w:rsid w:val="005D1C46"/>
    <w:rsid w:val="005E42AB"/>
    <w:rsid w:val="005F642F"/>
    <w:rsid w:val="005F76CB"/>
    <w:rsid w:val="00603425"/>
    <w:rsid w:val="006047F3"/>
    <w:rsid w:val="006055E1"/>
    <w:rsid w:val="00606105"/>
    <w:rsid w:val="00627360"/>
    <w:rsid w:val="00627BB9"/>
    <w:rsid w:val="00632D2B"/>
    <w:rsid w:val="00633AFB"/>
    <w:rsid w:val="00635F9A"/>
    <w:rsid w:val="00636861"/>
    <w:rsid w:val="00643A02"/>
    <w:rsid w:val="00644187"/>
    <w:rsid w:val="00657C6E"/>
    <w:rsid w:val="00674605"/>
    <w:rsid w:val="00682262"/>
    <w:rsid w:val="0069251A"/>
    <w:rsid w:val="006A3DDF"/>
    <w:rsid w:val="006B4873"/>
    <w:rsid w:val="006C619D"/>
    <w:rsid w:val="006D79FE"/>
    <w:rsid w:val="006E2A13"/>
    <w:rsid w:val="00712691"/>
    <w:rsid w:val="00712A9E"/>
    <w:rsid w:val="00725500"/>
    <w:rsid w:val="00734DE9"/>
    <w:rsid w:val="007355C1"/>
    <w:rsid w:val="00735913"/>
    <w:rsid w:val="0074263F"/>
    <w:rsid w:val="007519BC"/>
    <w:rsid w:val="00761DB9"/>
    <w:rsid w:val="00770E87"/>
    <w:rsid w:val="00774B91"/>
    <w:rsid w:val="007824B3"/>
    <w:rsid w:val="007829C1"/>
    <w:rsid w:val="007A6E8C"/>
    <w:rsid w:val="007C14D5"/>
    <w:rsid w:val="007C73E4"/>
    <w:rsid w:val="007D7365"/>
    <w:rsid w:val="007F5D9F"/>
    <w:rsid w:val="007F67EF"/>
    <w:rsid w:val="00810C57"/>
    <w:rsid w:val="0081319B"/>
    <w:rsid w:val="00813BC1"/>
    <w:rsid w:val="0081537C"/>
    <w:rsid w:val="00815BD5"/>
    <w:rsid w:val="008257A4"/>
    <w:rsid w:val="008315EF"/>
    <w:rsid w:val="00836424"/>
    <w:rsid w:val="0084696D"/>
    <w:rsid w:val="00855AC7"/>
    <w:rsid w:val="00856560"/>
    <w:rsid w:val="00861D9C"/>
    <w:rsid w:val="00865576"/>
    <w:rsid w:val="0087132E"/>
    <w:rsid w:val="0088454F"/>
    <w:rsid w:val="0088629F"/>
    <w:rsid w:val="008930F2"/>
    <w:rsid w:val="00897F8A"/>
    <w:rsid w:val="008B1933"/>
    <w:rsid w:val="008B2394"/>
    <w:rsid w:val="008C351A"/>
    <w:rsid w:val="008C51D6"/>
    <w:rsid w:val="008C7FDF"/>
    <w:rsid w:val="008D1BF0"/>
    <w:rsid w:val="008D38F7"/>
    <w:rsid w:val="008E615C"/>
    <w:rsid w:val="00904D52"/>
    <w:rsid w:val="00927455"/>
    <w:rsid w:val="0093601C"/>
    <w:rsid w:val="009440C5"/>
    <w:rsid w:val="00965365"/>
    <w:rsid w:val="009653CC"/>
    <w:rsid w:val="00971C33"/>
    <w:rsid w:val="00972FDD"/>
    <w:rsid w:val="00974D95"/>
    <w:rsid w:val="00980E84"/>
    <w:rsid w:val="00990742"/>
    <w:rsid w:val="00993AE5"/>
    <w:rsid w:val="009946F5"/>
    <w:rsid w:val="009962C1"/>
    <w:rsid w:val="009B6F2E"/>
    <w:rsid w:val="009E0920"/>
    <w:rsid w:val="009F018B"/>
    <w:rsid w:val="009F6AAE"/>
    <w:rsid w:val="00A04D4F"/>
    <w:rsid w:val="00A1025E"/>
    <w:rsid w:val="00A24AF5"/>
    <w:rsid w:val="00A3682B"/>
    <w:rsid w:val="00A37B49"/>
    <w:rsid w:val="00A42849"/>
    <w:rsid w:val="00A6593C"/>
    <w:rsid w:val="00A756AE"/>
    <w:rsid w:val="00A80489"/>
    <w:rsid w:val="00A80FF4"/>
    <w:rsid w:val="00A82BA6"/>
    <w:rsid w:val="00A91511"/>
    <w:rsid w:val="00AA4E5D"/>
    <w:rsid w:val="00AB47B3"/>
    <w:rsid w:val="00AC258D"/>
    <w:rsid w:val="00AD31C7"/>
    <w:rsid w:val="00AD53D0"/>
    <w:rsid w:val="00AF2DEC"/>
    <w:rsid w:val="00AF59D0"/>
    <w:rsid w:val="00B04C7D"/>
    <w:rsid w:val="00B054BA"/>
    <w:rsid w:val="00B23042"/>
    <w:rsid w:val="00B2737F"/>
    <w:rsid w:val="00B30EFA"/>
    <w:rsid w:val="00B36D2B"/>
    <w:rsid w:val="00B40958"/>
    <w:rsid w:val="00B414DB"/>
    <w:rsid w:val="00B42223"/>
    <w:rsid w:val="00B42CDB"/>
    <w:rsid w:val="00B5796C"/>
    <w:rsid w:val="00B57F4E"/>
    <w:rsid w:val="00B634A0"/>
    <w:rsid w:val="00B67328"/>
    <w:rsid w:val="00B708E2"/>
    <w:rsid w:val="00B73595"/>
    <w:rsid w:val="00B75CDA"/>
    <w:rsid w:val="00B77A12"/>
    <w:rsid w:val="00B81D99"/>
    <w:rsid w:val="00B976FA"/>
    <w:rsid w:val="00BA4212"/>
    <w:rsid w:val="00BA4E32"/>
    <w:rsid w:val="00BA5EB0"/>
    <w:rsid w:val="00BB5171"/>
    <w:rsid w:val="00BD1769"/>
    <w:rsid w:val="00BD3A76"/>
    <w:rsid w:val="00BF32DA"/>
    <w:rsid w:val="00BF3704"/>
    <w:rsid w:val="00C00AE0"/>
    <w:rsid w:val="00C06CD1"/>
    <w:rsid w:val="00C1543E"/>
    <w:rsid w:val="00C212BB"/>
    <w:rsid w:val="00C24576"/>
    <w:rsid w:val="00C31DD9"/>
    <w:rsid w:val="00C34B03"/>
    <w:rsid w:val="00C3728A"/>
    <w:rsid w:val="00C40525"/>
    <w:rsid w:val="00C43D8C"/>
    <w:rsid w:val="00C44141"/>
    <w:rsid w:val="00C5155F"/>
    <w:rsid w:val="00C53863"/>
    <w:rsid w:val="00C62A82"/>
    <w:rsid w:val="00C63E45"/>
    <w:rsid w:val="00C66FD0"/>
    <w:rsid w:val="00C7102C"/>
    <w:rsid w:val="00C73938"/>
    <w:rsid w:val="00C77057"/>
    <w:rsid w:val="00C82C61"/>
    <w:rsid w:val="00C86B02"/>
    <w:rsid w:val="00C93D39"/>
    <w:rsid w:val="00CB77A7"/>
    <w:rsid w:val="00CC6CEE"/>
    <w:rsid w:val="00CD066B"/>
    <w:rsid w:val="00CD7683"/>
    <w:rsid w:val="00CF4703"/>
    <w:rsid w:val="00CF572E"/>
    <w:rsid w:val="00CF7DB8"/>
    <w:rsid w:val="00D02D15"/>
    <w:rsid w:val="00D0748F"/>
    <w:rsid w:val="00D16C52"/>
    <w:rsid w:val="00D224C1"/>
    <w:rsid w:val="00D27138"/>
    <w:rsid w:val="00D27CA2"/>
    <w:rsid w:val="00D33121"/>
    <w:rsid w:val="00D34EB9"/>
    <w:rsid w:val="00D470D0"/>
    <w:rsid w:val="00D62AAF"/>
    <w:rsid w:val="00D657BE"/>
    <w:rsid w:val="00D7789E"/>
    <w:rsid w:val="00D81039"/>
    <w:rsid w:val="00D84FC9"/>
    <w:rsid w:val="00D85E7A"/>
    <w:rsid w:val="00D87CCC"/>
    <w:rsid w:val="00DA4C3D"/>
    <w:rsid w:val="00DA720B"/>
    <w:rsid w:val="00DC6AAF"/>
    <w:rsid w:val="00DD002F"/>
    <w:rsid w:val="00DD0766"/>
    <w:rsid w:val="00DD6644"/>
    <w:rsid w:val="00DE04ED"/>
    <w:rsid w:val="00DE5E0D"/>
    <w:rsid w:val="00DF3311"/>
    <w:rsid w:val="00E066D9"/>
    <w:rsid w:val="00E15326"/>
    <w:rsid w:val="00E25EE7"/>
    <w:rsid w:val="00E27423"/>
    <w:rsid w:val="00E3429D"/>
    <w:rsid w:val="00E36E75"/>
    <w:rsid w:val="00E46F2F"/>
    <w:rsid w:val="00E52327"/>
    <w:rsid w:val="00E56335"/>
    <w:rsid w:val="00E63D2E"/>
    <w:rsid w:val="00E65307"/>
    <w:rsid w:val="00E74BA5"/>
    <w:rsid w:val="00E82810"/>
    <w:rsid w:val="00E82AB8"/>
    <w:rsid w:val="00EA0DDA"/>
    <w:rsid w:val="00EA313B"/>
    <w:rsid w:val="00EA3617"/>
    <w:rsid w:val="00EB17C0"/>
    <w:rsid w:val="00EB639D"/>
    <w:rsid w:val="00EC3329"/>
    <w:rsid w:val="00ED5ECE"/>
    <w:rsid w:val="00ED6266"/>
    <w:rsid w:val="00ED706B"/>
    <w:rsid w:val="00EF01F9"/>
    <w:rsid w:val="00EF342E"/>
    <w:rsid w:val="00F139DB"/>
    <w:rsid w:val="00F17EDB"/>
    <w:rsid w:val="00F214AF"/>
    <w:rsid w:val="00F2590F"/>
    <w:rsid w:val="00F40506"/>
    <w:rsid w:val="00F40A51"/>
    <w:rsid w:val="00F40BD5"/>
    <w:rsid w:val="00F50C57"/>
    <w:rsid w:val="00F60B21"/>
    <w:rsid w:val="00F67D00"/>
    <w:rsid w:val="00F71B57"/>
    <w:rsid w:val="00F82AE4"/>
    <w:rsid w:val="00F83154"/>
    <w:rsid w:val="00FA07F0"/>
    <w:rsid w:val="00FB5BB5"/>
    <w:rsid w:val="00FC7954"/>
    <w:rsid w:val="00FE1CA4"/>
    <w:rsid w:val="00FE4924"/>
    <w:rsid w:val="00FF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6F81581-79B4-4C8A-B115-12E69F34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Pr>
      <w:rFonts w:ascii="Utopia-Regular" w:hAnsi="Utopia-Regular"/>
      <w:snapToGrid w:val="0"/>
      <w:lang w:val="de-DE" w:eastAsia="de-DE"/>
    </w:rPr>
  </w:style>
  <w:style w:type="paragraph" w:customStyle="1" w:styleId="Pa3">
    <w:name w:val="Pa3"/>
    <w:basedOn w:val="Default"/>
    <w:next w:val="Default"/>
    <w:pPr>
      <w:spacing w:line="167" w:lineRule="auto"/>
    </w:pPr>
    <w:rPr>
      <w:sz w:val="24"/>
    </w:rPr>
  </w:style>
  <w:style w:type="paragraph" w:customStyle="1" w:styleId="Pa5">
    <w:name w:val="Pa5"/>
    <w:basedOn w:val="Default"/>
    <w:next w:val="Default"/>
    <w:pPr>
      <w:spacing w:line="155" w:lineRule="auto"/>
    </w:pPr>
    <w:rPr>
      <w:sz w:val="24"/>
    </w:rPr>
  </w:style>
  <w:style w:type="paragraph" w:customStyle="1" w:styleId="Pa8">
    <w:name w:val="Pa8"/>
    <w:basedOn w:val="Default"/>
    <w:next w:val="Default"/>
    <w:pPr>
      <w:spacing w:line="167" w:lineRule="auto"/>
    </w:pPr>
    <w:rPr>
      <w:sz w:val="24"/>
    </w:rPr>
  </w:style>
  <w:style w:type="paragraph" w:customStyle="1" w:styleId="Haupt">
    <w:name w:val="Haupt"/>
    <w:basedOn w:val="berschrift4"/>
    <w:pPr>
      <w:spacing w:before="120" w:after="120" w:line="240" w:lineRule="atLeast"/>
      <w:jc w:val="center"/>
    </w:pPr>
    <w:rPr>
      <w:rFonts w:ascii="Times New Roman" w:hAnsi="Times New Roman"/>
      <w:b w:val="0"/>
    </w:rPr>
  </w:style>
  <w:style w:type="paragraph" w:customStyle="1" w:styleId="Zwischen">
    <w:name w:val="Zwischen"/>
    <w:basedOn w:val="berschrift4"/>
    <w:pPr>
      <w:spacing w:before="0" w:after="120" w:line="240" w:lineRule="atLeast"/>
      <w:jc w:val="center"/>
    </w:pPr>
    <w:rPr>
      <w:rFonts w:ascii="Times New Roman" w:hAnsi="Times New Roman"/>
      <w:b w:val="0"/>
    </w:rPr>
  </w:style>
  <w:style w:type="paragraph" w:customStyle="1" w:styleId="Begriff">
    <w:name w:val="Begriff"/>
    <w:basedOn w:val="berschrift1"/>
    <w:pPr>
      <w:spacing w:before="120" w:after="120" w:line="240" w:lineRule="atLeast"/>
      <w:jc w:val="center"/>
    </w:pPr>
    <w:rPr>
      <w:rFonts w:ascii="Times New Roman" w:hAnsi="Times New Roman"/>
    </w:rPr>
  </w:style>
  <w:style w:type="paragraph" w:styleId="Verzeichnis1">
    <w:name w:val="toc 1"/>
    <w:basedOn w:val="Standard"/>
    <w:next w:val="Standard"/>
    <w:autoRedefine/>
    <w:uiPriority w:val="39"/>
    <w:pPr>
      <w:spacing w:before="120"/>
    </w:pPr>
    <w:rPr>
      <w:b/>
      <w:i/>
      <w:sz w:val="24"/>
    </w:rPr>
  </w:style>
  <w:style w:type="paragraph" w:styleId="Verzeichnis2">
    <w:name w:val="toc 2"/>
    <w:basedOn w:val="Standard"/>
    <w:next w:val="Standard"/>
    <w:autoRedefine/>
    <w:semiHidden/>
    <w:pPr>
      <w:spacing w:before="120"/>
      <w:ind w:left="200"/>
    </w:pPr>
    <w:rPr>
      <w:b/>
      <w:sz w:val="22"/>
    </w:r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uiPriority w:val="39"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Kopfzeile">
    <w:name w:val="header"/>
    <w:basedOn w:val="Standard"/>
    <w:link w:val="KopfzeileZchn"/>
    <w:uiPriority w:val="99"/>
    <w:unhideWhenUsed/>
    <w:rsid w:val="0058441D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441D"/>
    <w:rPr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58441D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441D"/>
    <w:rPr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44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441D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C06CD1"/>
    <w:pPr>
      <w:ind w:left="720"/>
      <w:contextualSpacing/>
    </w:pPr>
  </w:style>
  <w:style w:type="table" w:styleId="Tabellenraster">
    <w:name w:val="Table Grid"/>
    <w:basedOn w:val="NormaleTabelle"/>
    <w:uiPriority w:val="59"/>
    <w:rsid w:val="00254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cal%20Storage\Privat\Reisen\STB\Bibelstellen\Bibelstellen%20201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Bibelstellen 2018.dotx</Template>
  <TotalTime>0</TotalTime>
  <Pages>4</Pages>
  <Words>1077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Bibelstellen</vt:lpstr>
    </vt:vector>
  </TitlesOfParts>
  <Company>Clariant</Company>
  <LinksUpToDate>false</LinksUpToDate>
  <CharactersWithSpaces>7851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Bibelstellen</dc:title>
  <dc:creator>Wolfgang Hemmerling</dc:creator>
  <cp:lastModifiedBy>Wolfgang Hemmerling</cp:lastModifiedBy>
  <cp:revision>8</cp:revision>
  <cp:lastPrinted>2013-04-14T07:08:00Z</cp:lastPrinted>
  <dcterms:created xsi:type="dcterms:W3CDTF">2018-07-25T12:59:00Z</dcterms:created>
  <dcterms:modified xsi:type="dcterms:W3CDTF">2018-07-27T17:07:00Z</dcterms:modified>
</cp:coreProperties>
</file>